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300" w:rsidRDefault="006227DA">
      <w:pPr>
        <w:spacing w:before="28" w:line="1336" w:lineRule="exact"/>
        <w:textAlignment w:val="baseline"/>
        <w:rPr>
          <w:rFonts w:ascii="Plantagenet Cherokee" w:eastAsia="Plantagenet Cherokee" w:hAnsi="Plantagenet Cherokee"/>
          <w:i/>
          <w:color w:val="000000"/>
          <w:spacing w:val="57"/>
          <w:w w:val="90"/>
          <w:sz w:val="107"/>
          <w:lang w:val="es-ES"/>
        </w:rPr>
      </w:pPr>
      <w:bookmarkStart w:id="0" w:name="_GoBack"/>
      <w:bookmarkEnd w:id="0"/>
      <w:r>
        <w:rPr>
          <w:rFonts w:ascii="Plantagenet Cherokee" w:eastAsia="Plantagenet Cherokee" w:hAnsi="Plantagenet Cherokee"/>
          <w:i/>
          <w:color w:val="000000"/>
          <w:spacing w:val="57"/>
          <w:w w:val="90"/>
          <w:sz w:val="107"/>
          <w:lang w:val="es-ES"/>
        </w:rPr>
        <w:t>A</w:t>
      </w:r>
      <w:r>
        <w:rPr>
          <w:rFonts w:ascii="Plantagenet Cherokee" w:eastAsia="Plantagenet Cherokee" w:hAnsi="Plantagenet Cherokee"/>
          <w:color w:val="000000"/>
          <w:spacing w:val="57"/>
          <w:sz w:val="81"/>
          <w:lang w:val="es-ES"/>
        </w:rPr>
        <w:t>RTÍCULOS</w:t>
      </w:r>
    </w:p>
    <w:p w:rsidR="00476300" w:rsidRDefault="006227DA">
      <w:pPr>
        <w:spacing w:after="1100" w:line="1098" w:lineRule="exact"/>
        <w:textAlignment w:val="baseline"/>
        <w:rPr>
          <w:rFonts w:ascii="Plantagenet Cherokee" w:eastAsia="Plantagenet Cherokee" w:hAnsi="Plantagenet Cherokee"/>
          <w:i/>
          <w:color w:val="000000"/>
          <w:spacing w:val="-19"/>
          <w:w w:val="110"/>
          <w:sz w:val="41"/>
          <w:vertAlign w:val="superscript"/>
          <w:lang w:val="es-ES"/>
        </w:rPr>
      </w:pPr>
      <w:r>
        <w:rPr>
          <w:rFonts w:ascii="Plantagenet Cherokee" w:eastAsia="Plantagenet Cherokee" w:hAnsi="Plantagenet Cherokee"/>
          <w:i/>
          <w:color w:val="000000"/>
          <w:spacing w:val="-19"/>
          <w:w w:val="110"/>
          <w:sz w:val="41"/>
          <w:vertAlign w:val="superscript"/>
          <w:lang w:val="es-ES"/>
        </w:rPr>
        <w:t>de</w:t>
      </w:r>
      <w:r>
        <w:rPr>
          <w:rFonts w:ascii="Plantagenet Cherokee" w:eastAsia="Plantagenet Cherokee" w:hAnsi="Plantagenet Cherokee"/>
          <w:color w:val="000000"/>
          <w:spacing w:val="-19"/>
          <w:w w:val="90"/>
          <w:sz w:val="90"/>
          <w:lang w:val="es-ES"/>
        </w:rPr>
        <w:t xml:space="preserve"> S</w:t>
      </w:r>
      <w:r>
        <w:rPr>
          <w:rFonts w:ascii="Plantagenet Cherokee" w:eastAsia="Plantagenet Cherokee" w:hAnsi="Plantagenet Cherokee"/>
          <w:color w:val="000000"/>
          <w:spacing w:val="-19"/>
          <w:sz w:val="81"/>
          <w:lang w:val="es-ES"/>
        </w:rPr>
        <w:t xml:space="preserve">AN </w:t>
      </w:r>
      <w:r>
        <w:rPr>
          <w:rFonts w:ascii="Plantagenet Cherokee" w:eastAsia="Plantagenet Cherokee" w:hAnsi="Plantagenet Cherokee"/>
          <w:i/>
          <w:color w:val="000000"/>
          <w:spacing w:val="-19"/>
          <w:w w:val="160"/>
          <w:sz w:val="91"/>
          <w:lang w:val="es-ES"/>
        </w:rPr>
        <w:t>J</w:t>
      </w:r>
      <w:r>
        <w:rPr>
          <w:rFonts w:ascii="Plantagenet Cherokee" w:eastAsia="Plantagenet Cherokee" w:hAnsi="Plantagenet Cherokee"/>
          <w:color w:val="000000"/>
          <w:spacing w:val="-19"/>
          <w:sz w:val="81"/>
          <w:lang w:val="es-ES"/>
        </w:rPr>
        <w:t>OSE</w:t>
      </w:r>
    </w:p>
    <w:p w:rsidR="00476300" w:rsidRDefault="006227DA">
      <w:pPr>
        <w:spacing w:before="223" w:line="288" w:lineRule="exact"/>
        <w:ind w:left="3312" w:right="144" w:hanging="2592"/>
        <w:textAlignment w:val="baseline"/>
        <w:rPr>
          <w:rFonts w:ascii="Plantagenet Cherokee" w:eastAsia="Plantagenet Cherokee" w:hAnsi="Plantagenet Cherokee"/>
          <w:color w:val="000000"/>
          <w:sz w:val="39"/>
          <w:lang w:val="es-ES"/>
        </w:rPr>
      </w:pPr>
      <w:r>
        <w:rPr>
          <w:rFonts w:ascii="Plantagenet Cherokee" w:eastAsia="Plantagenet Cherokee" w:hAnsi="Plantagenet Cherokee"/>
          <w:color w:val="000000"/>
          <w:sz w:val="39"/>
          <w:lang w:val="es-ES"/>
        </w:rPr>
        <w:t>ARTÍCULO 1</w:t>
      </w:r>
      <w:r>
        <w:rPr>
          <w:rFonts w:ascii="Plantagenet Cherokee" w:eastAsia="Plantagenet Cherokee" w:hAnsi="Plantagenet Cherokee"/>
          <w:color w:val="000000"/>
          <w:sz w:val="25"/>
          <w:lang w:val="es-ES"/>
        </w:rPr>
        <w:t xml:space="preserve">. </w:t>
      </w:r>
      <w:r>
        <w:rPr>
          <w:rFonts w:eastAsia="Times New Roman"/>
          <w:color w:val="000000"/>
          <w:sz w:val="24"/>
          <w:lang w:val="es-ES"/>
        </w:rPr>
        <w:t>Como hecho científico, una nueva vida humana comienza al momento de la concepción.</w:t>
      </w:r>
    </w:p>
    <w:p w:rsidR="00476300" w:rsidRDefault="006227DA">
      <w:pPr>
        <w:spacing w:before="192" w:line="288" w:lineRule="exact"/>
        <w:ind w:left="3312" w:hanging="2592"/>
        <w:textAlignment w:val="baseline"/>
        <w:rPr>
          <w:rFonts w:ascii="Plantagenet Cherokee" w:eastAsia="Plantagenet Cherokee" w:hAnsi="Plantagenet Cherokee"/>
          <w:color w:val="000000"/>
          <w:sz w:val="39"/>
          <w:lang w:val="es-ES"/>
        </w:rPr>
      </w:pPr>
      <w:r>
        <w:rPr>
          <w:rFonts w:ascii="Plantagenet Cherokee" w:eastAsia="Plantagenet Cherokee" w:hAnsi="Plantagenet Cherokee"/>
          <w:color w:val="000000"/>
          <w:sz w:val="39"/>
          <w:lang w:val="es-ES"/>
        </w:rPr>
        <w:t>ARTÍCULO 2</w:t>
      </w:r>
      <w:r>
        <w:rPr>
          <w:rFonts w:ascii="Plantagenet Cherokee" w:eastAsia="Plantagenet Cherokee" w:hAnsi="Plantagenet Cherokee"/>
          <w:color w:val="000000"/>
          <w:sz w:val="25"/>
          <w:lang w:val="es-ES"/>
        </w:rPr>
        <w:t xml:space="preserve">. </w:t>
      </w:r>
      <w:r>
        <w:rPr>
          <w:rFonts w:eastAsia="Times New Roman"/>
          <w:color w:val="000000"/>
          <w:sz w:val="24"/>
          <w:lang w:val="es-ES"/>
        </w:rPr>
        <w:t xml:space="preserve">Cada vida humana es un flujo continuo que se inicia en la concepción y avanza por fases etapas hasta la muerte. La ciencia otorga diferentes nombres a estas fases etapas, incluyendo cigoto, </w:t>
      </w:r>
      <w:proofErr w:type="spellStart"/>
      <w:r>
        <w:rPr>
          <w:rFonts w:eastAsia="Times New Roman"/>
          <w:color w:val="000000"/>
          <w:sz w:val="24"/>
          <w:lang w:val="es-ES"/>
        </w:rPr>
        <w:t>blastocisto</w:t>
      </w:r>
      <w:proofErr w:type="spellEnd"/>
      <w:r>
        <w:rPr>
          <w:rFonts w:eastAsia="Times New Roman"/>
          <w:color w:val="000000"/>
          <w:sz w:val="24"/>
          <w:lang w:val="es-ES"/>
        </w:rPr>
        <w:t>, embrión, feto, bebé, niño, adolescente y adulto. Esto no cambia el consenso científico acerca de que en todo momento del desarrollo todo individuo es un miembro viviente de la especie humana.</w:t>
      </w:r>
    </w:p>
    <w:p w:rsidR="00476300" w:rsidRDefault="006227DA">
      <w:pPr>
        <w:spacing w:before="192" w:line="288" w:lineRule="exact"/>
        <w:ind w:left="3312" w:hanging="2592"/>
        <w:textAlignment w:val="baseline"/>
        <w:rPr>
          <w:rFonts w:ascii="Plantagenet Cherokee" w:eastAsia="Plantagenet Cherokee" w:hAnsi="Plantagenet Cherokee"/>
          <w:color w:val="000000"/>
          <w:sz w:val="39"/>
          <w:lang w:val="es-ES"/>
        </w:rPr>
      </w:pPr>
      <w:r>
        <w:rPr>
          <w:rFonts w:ascii="Plantagenet Cherokee" w:eastAsia="Plantagenet Cherokee" w:hAnsi="Plantagenet Cherokee"/>
          <w:color w:val="000000"/>
          <w:sz w:val="39"/>
          <w:lang w:val="es-ES"/>
        </w:rPr>
        <w:t>ARTÍCULO 3</w:t>
      </w:r>
      <w:r>
        <w:rPr>
          <w:rFonts w:ascii="Courier New" w:eastAsia="Courier New" w:hAnsi="Courier New"/>
          <w:color w:val="000000"/>
          <w:sz w:val="19"/>
          <w:lang w:val="es-ES"/>
        </w:rPr>
        <w:t xml:space="preserve">. </w:t>
      </w:r>
      <w:r>
        <w:rPr>
          <w:rFonts w:eastAsia="Times New Roman"/>
          <w:color w:val="000000"/>
          <w:sz w:val="24"/>
          <w:lang w:val="es-ES"/>
        </w:rPr>
        <w:t>Desde la concepción, cada niño, aun no nacido, es por naturaleza un ser humano.</w:t>
      </w:r>
    </w:p>
    <w:p w:rsidR="00476300" w:rsidRDefault="006227DA">
      <w:pPr>
        <w:spacing w:before="192" w:line="288" w:lineRule="exact"/>
        <w:ind w:left="3312" w:right="216" w:hanging="2592"/>
        <w:textAlignment w:val="baseline"/>
        <w:rPr>
          <w:rFonts w:ascii="Plantagenet Cherokee" w:eastAsia="Plantagenet Cherokee" w:hAnsi="Plantagenet Cherokee"/>
          <w:color w:val="000000"/>
          <w:spacing w:val="-1"/>
          <w:sz w:val="39"/>
          <w:lang w:val="es-ES"/>
        </w:rPr>
      </w:pPr>
      <w:r>
        <w:rPr>
          <w:rFonts w:ascii="Plantagenet Cherokee" w:eastAsia="Plantagenet Cherokee" w:hAnsi="Plantagenet Cherokee"/>
          <w:color w:val="000000"/>
          <w:spacing w:val="-1"/>
          <w:sz w:val="39"/>
          <w:lang w:val="es-ES"/>
        </w:rPr>
        <w:t>ARTÍCULO 4</w:t>
      </w:r>
      <w:r>
        <w:rPr>
          <w:rFonts w:ascii="Courier New" w:eastAsia="Courier New" w:hAnsi="Courier New"/>
          <w:color w:val="000000"/>
          <w:spacing w:val="-1"/>
          <w:sz w:val="19"/>
          <w:lang w:val="es-ES"/>
        </w:rPr>
        <w:t xml:space="preserve">. </w:t>
      </w:r>
      <w:r>
        <w:rPr>
          <w:rFonts w:eastAsia="Times New Roman"/>
          <w:color w:val="000000"/>
          <w:spacing w:val="-1"/>
          <w:sz w:val="24"/>
          <w:lang w:val="es-ES"/>
        </w:rPr>
        <w:t>Todo ser humano, como miembro de la familia humana, tiene el dere</w:t>
      </w:r>
      <w:r>
        <w:rPr>
          <w:rFonts w:eastAsia="Times New Roman"/>
          <w:color w:val="000000"/>
          <w:spacing w:val="-1"/>
          <w:sz w:val="24"/>
          <w:lang w:val="es-ES"/>
        </w:rPr>
        <w:softHyphen/>
        <w:t>cho de ser reconocido por su dignidad inherente y a la protección de sus derechos humanos inalienables. Esto es reconocido en la Declara</w:t>
      </w:r>
      <w:r>
        <w:rPr>
          <w:rFonts w:eastAsia="Times New Roman"/>
          <w:color w:val="000000"/>
          <w:spacing w:val="-1"/>
          <w:sz w:val="24"/>
          <w:lang w:val="es-ES"/>
        </w:rPr>
        <w:softHyphen/>
        <w:t>ción Universal de los Derechos Humanos, el Pacto Internacional de Derechos Civiles y Políticos y otros instrumentos internacionales.</w:t>
      </w:r>
    </w:p>
    <w:p w:rsidR="00476300" w:rsidRDefault="006227DA">
      <w:pPr>
        <w:spacing w:before="192" w:line="288" w:lineRule="exact"/>
        <w:ind w:left="3312" w:hanging="2592"/>
        <w:textAlignment w:val="baseline"/>
        <w:rPr>
          <w:rFonts w:ascii="Plantagenet Cherokee" w:eastAsia="Plantagenet Cherokee" w:hAnsi="Plantagenet Cherokee"/>
          <w:color w:val="000000"/>
          <w:sz w:val="39"/>
          <w:lang w:val="es-ES"/>
        </w:rPr>
      </w:pPr>
      <w:r>
        <w:rPr>
          <w:rFonts w:ascii="Plantagenet Cherokee" w:eastAsia="Plantagenet Cherokee" w:hAnsi="Plantagenet Cherokee"/>
          <w:color w:val="000000"/>
          <w:sz w:val="39"/>
          <w:lang w:val="es-ES"/>
        </w:rPr>
        <w:t>ARTÍCULO 5</w:t>
      </w:r>
      <w:r>
        <w:rPr>
          <w:rFonts w:ascii="Courier New" w:eastAsia="Courier New" w:hAnsi="Courier New"/>
          <w:color w:val="000000"/>
          <w:sz w:val="19"/>
          <w:lang w:val="es-ES"/>
        </w:rPr>
        <w:t xml:space="preserve">. </w:t>
      </w:r>
      <w:r>
        <w:rPr>
          <w:rFonts w:eastAsia="Times New Roman"/>
          <w:color w:val="000000"/>
          <w:sz w:val="24"/>
          <w:lang w:val="es-ES"/>
        </w:rPr>
        <w:t>No existe ningún derecho al aborto bajo el derecho internacional, ni por vía de un tratado internacional obligatorio ni bajo normas de derecho internacional común. No hay ningún tratado de las Naciones Unidas que pueda ser citado con precisión para establecer o reconocer un dere</w:t>
      </w:r>
      <w:r>
        <w:rPr>
          <w:rFonts w:eastAsia="Times New Roman"/>
          <w:color w:val="000000"/>
          <w:sz w:val="24"/>
          <w:lang w:val="es-ES"/>
        </w:rPr>
        <w:softHyphen/>
        <w:t>cho al aborto.</w:t>
      </w:r>
    </w:p>
    <w:p w:rsidR="00476300" w:rsidRDefault="006227DA">
      <w:pPr>
        <w:spacing w:before="192" w:line="288" w:lineRule="exact"/>
        <w:ind w:left="3312" w:hanging="2592"/>
        <w:textAlignment w:val="baseline"/>
        <w:rPr>
          <w:rFonts w:ascii="Plantagenet Cherokee" w:eastAsia="Plantagenet Cherokee" w:hAnsi="Plantagenet Cherokee"/>
          <w:color w:val="000000"/>
          <w:sz w:val="39"/>
          <w:lang w:val="es-ES"/>
        </w:rPr>
      </w:pPr>
      <w:r>
        <w:rPr>
          <w:rFonts w:ascii="Plantagenet Cherokee" w:eastAsia="Plantagenet Cherokee" w:hAnsi="Plantagenet Cherokee"/>
          <w:color w:val="000000"/>
          <w:sz w:val="39"/>
          <w:lang w:val="es-ES"/>
        </w:rPr>
        <w:t>ARTÍCULO 6</w:t>
      </w:r>
      <w:r>
        <w:rPr>
          <w:rFonts w:ascii="Courier New" w:eastAsia="Courier New" w:hAnsi="Courier New"/>
          <w:color w:val="000000"/>
          <w:sz w:val="19"/>
          <w:lang w:val="es-ES"/>
        </w:rPr>
        <w:t xml:space="preserve">. </w:t>
      </w:r>
      <w:r>
        <w:rPr>
          <w:rFonts w:eastAsia="Times New Roman"/>
          <w:color w:val="000000"/>
          <w:sz w:val="24"/>
          <w:lang w:val="es-ES"/>
        </w:rPr>
        <w:t xml:space="preserve">La </w:t>
      </w:r>
      <w:proofErr w:type="spellStart"/>
      <w:r>
        <w:rPr>
          <w:rFonts w:eastAsia="Times New Roman"/>
          <w:color w:val="000000"/>
          <w:sz w:val="24"/>
          <w:lang w:val="es-ES"/>
        </w:rPr>
        <w:t>Comision</w:t>
      </w:r>
      <w:proofErr w:type="spellEnd"/>
      <w:r>
        <w:rPr>
          <w:rFonts w:eastAsia="Times New Roman"/>
          <w:color w:val="000000"/>
          <w:sz w:val="24"/>
          <w:lang w:val="es-ES"/>
        </w:rPr>
        <w:t xml:space="preserve"> del CEDAW y otros cuerpos que monitorean tratados han guiado a los gobiernos a cambiar sus leyes sobre el aborto. Estos cuer</w:t>
      </w:r>
      <w:r>
        <w:rPr>
          <w:rFonts w:eastAsia="Times New Roman"/>
          <w:color w:val="000000"/>
          <w:sz w:val="24"/>
          <w:lang w:val="es-ES"/>
        </w:rPr>
        <w:softHyphen/>
        <w:t>pos han interpretado explícitamente o implícitamente los tratados a los cuales están sujetos como incluyentes de un derecho al aborto.</w:t>
      </w:r>
    </w:p>
    <w:p w:rsidR="00476300" w:rsidRDefault="006227DA">
      <w:pPr>
        <w:spacing w:before="288" w:line="288" w:lineRule="exact"/>
        <w:ind w:left="3312" w:right="144"/>
        <w:textAlignment w:val="baseline"/>
        <w:rPr>
          <w:rFonts w:eastAsia="Times New Roman"/>
          <w:color w:val="000000"/>
          <w:sz w:val="24"/>
          <w:lang w:val="es-ES"/>
        </w:rPr>
      </w:pPr>
      <w:r>
        <w:rPr>
          <w:rFonts w:eastAsia="Times New Roman"/>
          <w:color w:val="000000"/>
          <w:sz w:val="24"/>
          <w:lang w:val="es-ES"/>
        </w:rPr>
        <w:t>Los cuerpos que monitorean estos tratados no tienen autoridad, ni bajo los tratados que las crearon ni bajo el derecho internacional general, de interpretar estos tratados en maneras que creen nuevas obligaciones estatales o que alteren la esencia de los tratados.</w:t>
      </w:r>
    </w:p>
    <w:p w:rsidR="00476300" w:rsidRDefault="006227DA">
      <w:pPr>
        <w:spacing w:before="288" w:line="288" w:lineRule="exact"/>
        <w:ind w:left="3312"/>
        <w:textAlignment w:val="baseline"/>
        <w:rPr>
          <w:rFonts w:eastAsia="Times New Roman"/>
          <w:color w:val="000000"/>
          <w:spacing w:val="-3"/>
          <w:sz w:val="24"/>
          <w:lang w:val="es-ES"/>
        </w:rPr>
      </w:pPr>
      <w:r>
        <w:rPr>
          <w:rFonts w:eastAsia="Times New Roman"/>
          <w:color w:val="000000"/>
          <w:spacing w:val="-3"/>
          <w:sz w:val="24"/>
          <w:lang w:val="es-ES"/>
        </w:rPr>
        <w:t xml:space="preserve">En consecuencia, cualquier cuerpo que interprete un tratado de modo que incluya un derecho al aborto actúa más allá de su autoridad y contraría su mandato. Tales actos </w:t>
      </w:r>
      <w:r>
        <w:rPr>
          <w:rFonts w:eastAsia="Times New Roman"/>
          <w:i/>
          <w:color w:val="000000"/>
          <w:spacing w:val="-3"/>
          <w:sz w:val="24"/>
          <w:lang w:val="es-ES"/>
        </w:rPr>
        <w:t xml:space="preserve">ultra vires </w:t>
      </w:r>
      <w:r>
        <w:rPr>
          <w:rFonts w:eastAsia="Times New Roman"/>
          <w:color w:val="000000"/>
          <w:spacing w:val="-3"/>
          <w:sz w:val="24"/>
          <w:lang w:val="es-ES"/>
        </w:rPr>
        <w:t>no crean ninguna obligación legal para los estados partes; tampoco deberían los estados aceptarlos como</w:t>
      </w:r>
    </w:p>
    <w:p w:rsidR="00476300" w:rsidRPr="003D2666" w:rsidRDefault="00476300">
      <w:pPr>
        <w:rPr>
          <w:lang w:val="es-PE"/>
        </w:rPr>
        <w:sectPr w:rsidR="00476300" w:rsidRPr="003D2666">
          <w:pgSz w:w="12240" w:h="15840"/>
          <w:pgMar w:top="340" w:right="1213" w:bottom="544" w:left="787" w:header="720" w:footer="720" w:gutter="0"/>
          <w:cols w:space="720"/>
        </w:sectPr>
      </w:pPr>
    </w:p>
    <w:p w:rsidR="00476300" w:rsidRDefault="006227DA">
      <w:pPr>
        <w:spacing w:before="2" w:line="288" w:lineRule="exact"/>
        <w:ind w:left="3096" w:right="432"/>
        <w:textAlignment w:val="baseline"/>
        <w:rPr>
          <w:rFonts w:eastAsia="Times New Roman"/>
          <w:color w:val="000000"/>
          <w:spacing w:val="-3"/>
          <w:sz w:val="24"/>
          <w:lang w:val="es-ES"/>
        </w:rPr>
      </w:pPr>
      <w:r>
        <w:rPr>
          <w:rFonts w:eastAsia="Times New Roman"/>
          <w:color w:val="000000"/>
          <w:spacing w:val="-3"/>
          <w:sz w:val="24"/>
          <w:lang w:val="es-ES"/>
        </w:rPr>
        <w:lastRenderedPageBreak/>
        <w:t>una contribución a la conformación de un nuevo derecho internacional consuetudinario.</w:t>
      </w:r>
    </w:p>
    <w:p w:rsidR="00476300" w:rsidRDefault="006227DA">
      <w:pPr>
        <w:spacing w:before="192" w:line="288" w:lineRule="exact"/>
        <w:ind w:left="3096" w:right="360" w:hanging="2664"/>
        <w:textAlignment w:val="baseline"/>
        <w:rPr>
          <w:rFonts w:ascii="Plantagenet Cherokee" w:eastAsia="Plantagenet Cherokee" w:hAnsi="Plantagenet Cherokee"/>
          <w:color w:val="000000"/>
          <w:w w:val="95"/>
          <w:sz w:val="39"/>
          <w:lang w:val="es-ES"/>
        </w:rPr>
      </w:pPr>
      <w:r>
        <w:rPr>
          <w:rFonts w:ascii="Plantagenet Cherokee" w:eastAsia="Plantagenet Cherokee" w:hAnsi="Plantagenet Cherokee"/>
          <w:color w:val="000000"/>
          <w:w w:val="95"/>
          <w:sz w:val="39"/>
          <w:lang w:val="es-ES"/>
        </w:rPr>
        <w:t>ARTÍCULO 7</w:t>
      </w:r>
      <w:r>
        <w:rPr>
          <w:rFonts w:ascii="Courier New" w:eastAsia="Courier New" w:hAnsi="Courier New"/>
          <w:color w:val="000000"/>
          <w:sz w:val="19"/>
          <w:lang w:val="es-ES"/>
        </w:rPr>
        <w:t xml:space="preserve">. </w:t>
      </w:r>
      <w:r>
        <w:rPr>
          <w:rFonts w:eastAsia="Times New Roman"/>
          <w:color w:val="000000"/>
          <w:sz w:val="24"/>
          <w:lang w:val="es-ES"/>
        </w:rPr>
        <w:t>Las afirmaciones realizadas por agencias internacionales o actores no gubernamentales en el sentido de que el aborto es un derecho humano son falsas y deben ser rechazadas.</w:t>
      </w:r>
    </w:p>
    <w:p w:rsidR="00476300" w:rsidRDefault="006227DA">
      <w:pPr>
        <w:spacing w:before="288" w:line="288" w:lineRule="exact"/>
        <w:ind w:left="3096" w:right="216"/>
        <w:textAlignment w:val="baseline"/>
        <w:rPr>
          <w:rFonts w:eastAsia="Times New Roman"/>
          <w:color w:val="000000"/>
          <w:sz w:val="24"/>
          <w:lang w:val="es-ES"/>
        </w:rPr>
      </w:pPr>
      <w:r>
        <w:rPr>
          <w:rFonts w:eastAsia="Times New Roman"/>
          <w:color w:val="000000"/>
          <w:sz w:val="24"/>
          <w:lang w:val="es-ES"/>
        </w:rPr>
        <w:t>No existe ninguna obligación jurídica internacional de proporcionar ac</w:t>
      </w:r>
      <w:r>
        <w:rPr>
          <w:rFonts w:eastAsia="Times New Roman"/>
          <w:color w:val="000000"/>
          <w:sz w:val="24"/>
          <w:lang w:val="es-ES"/>
        </w:rPr>
        <w:softHyphen/>
        <w:t>ceso al aborto basado en motivo alguno: salud, privacidad, autonomía sexual, no discriminación ni ningún otro motivo.</w:t>
      </w:r>
    </w:p>
    <w:p w:rsidR="00476300" w:rsidRDefault="003D2666">
      <w:pPr>
        <w:spacing w:before="192" w:line="288" w:lineRule="exact"/>
        <w:ind w:left="3096" w:right="360" w:hanging="2664"/>
        <w:textAlignment w:val="baseline"/>
        <w:rPr>
          <w:rFonts w:ascii="Plantagenet Cherokee" w:eastAsia="Plantagenet Cherokee" w:hAnsi="Plantagenet Cherokee"/>
          <w:color w:val="000000"/>
          <w:w w:val="95"/>
          <w:sz w:val="39"/>
          <w:lang w:val="es-ES"/>
        </w:rPr>
      </w:pPr>
      <w:r>
        <w:rPr>
          <w:rFonts w:ascii="Plantagenet Cherokee" w:eastAsia="Plantagenet Cherokee" w:hAnsi="Plantagenet Cherokee"/>
          <w:color w:val="000000"/>
          <w:w w:val="95"/>
          <w:sz w:val="39"/>
          <w:lang w:val="es-ES"/>
        </w:rPr>
        <w:t>ARTÍCULO 8</w:t>
      </w:r>
      <w:r w:rsidR="006227DA">
        <w:rPr>
          <w:rFonts w:ascii="Courier New" w:eastAsia="Courier New" w:hAnsi="Courier New"/>
          <w:color w:val="000000"/>
          <w:sz w:val="19"/>
          <w:lang w:val="es-ES"/>
        </w:rPr>
        <w:t xml:space="preserve">. </w:t>
      </w:r>
      <w:r w:rsidR="006227DA">
        <w:rPr>
          <w:rFonts w:eastAsia="Times New Roman"/>
          <w:color w:val="000000"/>
          <w:sz w:val="24"/>
          <w:lang w:val="es-ES"/>
        </w:rPr>
        <w:t xml:space="preserve">Bajo los principios básicos de la interpretación de tratados del derecho internacional, de un modo consistente con las obligaciones de la buena fe y con el principio </w:t>
      </w:r>
      <w:r w:rsidR="006227DA">
        <w:rPr>
          <w:rFonts w:eastAsia="Times New Roman"/>
          <w:i/>
          <w:color w:val="000000"/>
          <w:sz w:val="24"/>
          <w:lang w:val="es-ES"/>
        </w:rPr>
        <w:t xml:space="preserve">pacta </w:t>
      </w:r>
      <w:proofErr w:type="spellStart"/>
      <w:r w:rsidR="006227DA">
        <w:rPr>
          <w:rFonts w:eastAsia="Times New Roman"/>
          <w:i/>
          <w:color w:val="000000"/>
          <w:sz w:val="24"/>
          <w:lang w:val="es-ES"/>
        </w:rPr>
        <w:t>sunt</w:t>
      </w:r>
      <w:proofErr w:type="spellEnd"/>
      <w:r w:rsidR="006227DA">
        <w:rPr>
          <w:rFonts w:eastAsia="Times New Roman"/>
          <w:i/>
          <w:color w:val="000000"/>
          <w:sz w:val="24"/>
          <w:lang w:val="es-ES"/>
        </w:rPr>
        <w:t xml:space="preserve"> </w:t>
      </w:r>
      <w:proofErr w:type="spellStart"/>
      <w:r w:rsidR="006227DA">
        <w:rPr>
          <w:rFonts w:eastAsia="Times New Roman"/>
          <w:i/>
          <w:color w:val="000000"/>
          <w:sz w:val="24"/>
          <w:lang w:val="es-ES"/>
        </w:rPr>
        <w:t>servanda</w:t>
      </w:r>
      <w:proofErr w:type="spellEnd"/>
      <w:r w:rsidR="006227DA">
        <w:rPr>
          <w:rFonts w:eastAsia="Times New Roman"/>
          <w:color w:val="000000"/>
          <w:sz w:val="24"/>
          <w:lang w:val="es-ES"/>
        </w:rPr>
        <w:t>, y ejerciendo su responsabi</w:t>
      </w:r>
      <w:r w:rsidR="006227DA">
        <w:rPr>
          <w:rFonts w:eastAsia="Times New Roman"/>
          <w:color w:val="000000"/>
          <w:sz w:val="24"/>
          <w:lang w:val="es-ES"/>
        </w:rPr>
        <w:softHyphen/>
        <w:t>lidad de defender la vida de sus pueblos, los estados pueden y deben invocar las provisiones de los tratados que garantizan el derecho a la vida para abarcar la responsabilidad gubernamental de proteger el niño aun no nacido del aborto.</w:t>
      </w:r>
    </w:p>
    <w:p w:rsidR="00476300" w:rsidRDefault="006227DA">
      <w:pPr>
        <w:spacing w:before="192" w:line="288" w:lineRule="exact"/>
        <w:ind w:left="3096" w:right="216" w:hanging="2664"/>
        <w:textAlignment w:val="baseline"/>
        <w:rPr>
          <w:rFonts w:ascii="Plantagenet Cherokee" w:eastAsia="Plantagenet Cherokee" w:hAnsi="Plantagenet Cherokee"/>
          <w:color w:val="000000"/>
          <w:w w:val="95"/>
          <w:sz w:val="39"/>
          <w:lang w:val="es-ES"/>
        </w:rPr>
      </w:pPr>
      <w:r>
        <w:rPr>
          <w:rFonts w:ascii="Plantagenet Cherokee" w:eastAsia="Plantagenet Cherokee" w:hAnsi="Plantagenet Cherokee"/>
          <w:color w:val="000000"/>
          <w:w w:val="95"/>
          <w:sz w:val="39"/>
          <w:lang w:val="es-ES"/>
        </w:rPr>
        <w:t>ARTÍCULO 9</w:t>
      </w:r>
      <w:r>
        <w:rPr>
          <w:rFonts w:ascii="Courier New" w:eastAsia="Courier New" w:hAnsi="Courier New"/>
          <w:color w:val="000000"/>
          <w:sz w:val="19"/>
          <w:lang w:val="es-ES"/>
        </w:rPr>
        <w:t xml:space="preserve">. </w:t>
      </w:r>
      <w:r>
        <w:rPr>
          <w:rFonts w:eastAsia="Times New Roman"/>
          <w:color w:val="000000"/>
          <w:sz w:val="24"/>
          <w:lang w:val="es-ES"/>
        </w:rPr>
        <w:t>Los gobiernos y los miembros de la sociedad deberían garantizar que las leyes y las políticas nacionales protejan el derecho humano a la vida desde la concepción. También deberían rechazar y condenar la presión de adoptar leyes que legalizan o despenalizan el aborto.</w:t>
      </w:r>
    </w:p>
    <w:p w:rsidR="00476300" w:rsidRDefault="006227DA">
      <w:pPr>
        <w:spacing w:before="288" w:line="288" w:lineRule="exact"/>
        <w:ind w:left="3096" w:right="216"/>
        <w:textAlignment w:val="baseline"/>
        <w:rPr>
          <w:rFonts w:eastAsia="Times New Roman"/>
          <w:color w:val="000000"/>
          <w:sz w:val="24"/>
          <w:lang w:val="es-ES"/>
        </w:rPr>
      </w:pPr>
      <w:r>
        <w:rPr>
          <w:rFonts w:eastAsia="Times New Roman"/>
          <w:color w:val="000000"/>
          <w:sz w:val="24"/>
          <w:lang w:val="es-ES"/>
        </w:rPr>
        <w:t>Los cuerpos que monitorean tratados, las agencias de las Naciones Unidas y los funcionarios, tribunales regionales y nacionales y demás deben desistir de aseveraciones implícitas o explícitas de un derecho al aborto basadas en el derecho internacional.</w:t>
      </w:r>
    </w:p>
    <w:p w:rsidR="00476300" w:rsidRDefault="006227DA">
      <w:pPr>
        <w:spacing w:before="288" w:line="288" w:lineRule="exact"/>
        <w:ind w:left="3096" w:right="216"/>
        <w:textAlignment w:val="baseline"/>
        <w:rPr>
          <w:rFonts w:eastAsia="Times New Roman"/>
          <w:color w:val="000000"/>
          <w:sz w:val="24"/>
          <w:lang w:val="es-ES"/>
        </w:rPr>
      </w:pPr>
      <w:r>
        <w:rPr>
          <w:rFonts w:eastAsia="Times New Roman"/>
          <w:color w:val="000000"/>
          <w:sz w:val="24"/>
          <w:lang w:val="es-ES"/>
        </w:rPr>
        <w:t>Cuando se realizan tales aseveraciones falsas o se ejercen presiones, los estados miembros deberían reclamar la responsabilidad del sistema de las Naciones Unidas.</w:t>
      </w:r>
    </w:p>
    <w:p w:rsidR="00476300" w:rsidRDefault="006227DA">
      <w:pPr>
        <w:spacing w:before="288" w:line="288" w:lineRule="exact"/>
        <w:ind w:left="3096" w:right="216"/>
        <w:textAlignment w:val="baseline"/>
        <w:rPr>
          <w:rFonts w:eastAsia="Times New Roman"/>
          <w:color w:val="000000"/>
          <w:sz w:val="24"/>
          <w:lang w:val="es-ES"/>
        </w:rPr>
      </w:pPr>
      <w:r>
        <w:rPr>
          <w:rFonts w:eastAsia="Times New Roman"/>
          <w:color w:val="000000"/>
          <w:sz w:val="24"/>
          <w:lang w:val="es-ES"/>
        </w:rPr>
        <w:t>Quienes proporcionen ayuda para el desarrollo no deben promocionar o financiar el aborto. Ellos no deben condicionar la ayuda a la aceptación del aborto por parte del beneficiario.</w:t>
      </w:r>
    </w:p>
    <w:p w:rsidR="00476300" w:rsidRDefault="006227DA">
      <w:pPr>
        <w:spacing w:before="288" w:line="288" w:lineRule="exact"/>
        <w:ind w:left="3096" w:right="360"/>
        <w:textAlignment w:val="baseline"/>
        <w:rPr>
          <w:rFonts w:eastAsia="Times New Roman"/>
          <w:color w:val="000000"/>
          <w:sz w:val="24"/>
          <w:lang w:val="es-ES"/>
        </w:rPr>
      </w:pPr>
      <w:r>
        <w:rPr>
          <w:rFonts w:eastAsia="Times New Roman"/>
          <w:color w:val="000000"/>
          <w:sz w:val="24"/>
          <w:lang w:val="es-ES"/>
        </w:rPr>
        <w:t>Los programas internacionales y aquellos que financian programas de salud materna y de infantes deben garantizar un resultado saludable del embarazo tanto para la madre como para el infante y deberían ayudar a las madres a dar la bienvenida a una nueva vida en todas las circunstancias.</w:t>
      </w:r>
    </w:p>
    <w:p w:rsidR="00476300" w:rsidRDefault="006227DA">
      <w:pPr>
        <w:spacing w:before="285" w:line="288" w:lineRule="exact"/>
        <w:ind w:left="216" w:right="216"/>
        <w:textAlignment w:val="baseline"/>
        <w:rPr>
          <w:rFonts w:eastAsia="Times New Roman"/>
          <w:i/>
          <w:color w:val="000000"/>
          <w:sz w:val="24"/>
          <w:lang w:val="es-ES"/>
        </w:rPr>
      </w:pPr>
      <w:r>
        <w:rPr>
          <w:rFonts w:eastAsia="Times New Roman"/>
          <w:i/>
          <w:color w:val="000000"/>
          <w:sz w:val="24"/>
          <w:lang w:val="es-ES"/>
        </w:rPr>
        <w:t>Nosotros — defensores y litigantes en materia de derechos humanos, intelectuales, dirigentes elec</w:t>
      </w:r>
      <w:r>
        <w:rPr>
          <w:rFonts w:eastAsia="Times New Roman"/>
          <w:i/>
          <w:color w:val="000000"/>
          <w:sz w:val="24"/>
          <w:lang w:val="es-ES"/>
        </w:rPr>
        <w:softHyphen/>
        <w:t>tos, diplomáticos y expertos médicos y de política internacional — por la presente confirmamos estos artículos.</w:t>
      </w:r>
    </w:p>
    <w:p w:rsidR="00476300" w:rsidRDefault="006227DA">
      <w:pPr>
        <w:spacing w:before="291" w:line="288" w:lineRule="exact"/>
        <w:ind w:left="216" w:right="7776"/>
        <w:textAlignment w:val="baseline"/>
        <w:rPr>
          <w:rFonts w:eastAsia="Times New Roman"/>
          <w:color w:val="000000"/>
          <w:sz w:val="24"/>
          <w:lang w:val="es-ES"/>
        </w:rPr>
      </w:pPr>
      <w:r>
        <w:rPr>
          <w:rFonts w:eastAsia="Times New Roman"/>
          <w:color w:val="000000"/>
          <w:sz w:val="24"/>
          <w:lang w:val="es-ES"/>
        </w:rPr>
        <w:t>San José de Costa Rica Marzo 25 de 2011</w:t>
      </w:r>
    </w:p>
    <w:p w:rsidR="00476300" w:rsidRDefault="006227DA">
      <w:pPr>
        <w:spacing w:before="288" w:line="197" w:lineRule="exact"/>
        <w:ind w:left="216"/>
        <w:textAlignment w:val="baseline"/>
        <w:rPr>
          <w:rFonts w:eastAsia="Times New Roman"/>
          <w:color w:val="000000"/>
          <w:sz w:val="24"/>
          <w:lang w:val="es-ES"/>
        </w:rPr>
      </w:pPr>
      <w:r>
        <w:rPr>
          <w:rFonts w:eastAsia="Times New Roman"/>
          <w:color w:val="000000"/>
          <w:sz w:val="24"/>
          <w:lang w:val="es-ES"/>
        </w:rPr>
        <w:t>* Instituciones nombradas únicamente para propósitos de identificación.</w:t>
      </w:r>
    </w:p>
    <w:p w:rsidR="00476300" w:rsidRDefault="006227DA">
      <w:pPr>
        <w:spacing w:line="197" w:lineRule="exact"/>
        <w:jc w:val="center"/>
        <w:textAlignment w:val="baseline"/>
        <w:rPr>
          <w:rFonts w:eastAsia="Times New Roman"/>
          <w:color w:val="000000"/>
          <w:sz w:val="24"/>
          <w:lang w:val="es-ES"/>
        </w:rPr>
      </w:pPr>
      <w:r>
        <w:rPr>
          <w:rFonts w:eastAsia="Times New Roman"/>
          <w:color w:val="000000"/>
          <w:sz w:val="24"/>
          <w:lang w:val="es-ES"/>
        </w:rPr>
        <w:t>2</w:t>
      </w:r>
    </w:p>
    <w:p w:rsidR="00476300" w:rsidRPr="003D2666" w:rsidRDefault="00476300">
      <w:pPr>
        <w:rPr>
          <w:lang w:val="es-PE"/>
        </w:rPr>
        <w:sectPr w:rsidR="00476300" w:rsidRPr="003D2666">
          <w:pgSz w:w="12240" w:h="15840"/>
          <w:pgMar w:top="660" w:right="1009" w:bottom="264" w:left="991" w:header="720" w:footer="720" w:gutter="0"/>
          <w:cols w:space="720"/>
        </w:sectPr>
      </w:pPr>
    </w:p>
    <w:p w:rsidR="00476300" w:rsidRDefault="006227DA">
      <w:pPr>
        <w:spacing w:before="3" w:after="302" w:line="273" w:lineRule="exact"/>
        <w:textAlignment w:val="baseline"/>
        <w:rPr>
          <w:rFonts w:eastAsia="Times New Roman"/>
          <w:color w:val="000000"/>
          <w:spacing w:val="-11"/>
          <w:sz w:val="24"/>
          <w:lang w:val="es-ES"/>
        </w:rPr>
      </w:pPr>
      <w:r>
        <w:rPr>
          <w:rFonts w:eastAsia="Times New Roman"/>
          <w:color w:val="000000"/>
          <w:spacing w:val="-11"/>
          <w:sz w:val="24"/>
          <w:lang w:val="es-ES"/>
        </w:rPr>
        <w:lastRenderedPageBreak/>
        <w:t>Firmado,</w:t>
      </w:r>
    </w:p>
    <w:p w:rsidR="00476300" w:rsidRPr="003D2666" w:rsidRDefault="00476300">
      <w:pPr>
        <w:rPr>
          <w:lang w:val="es-PE"/>
        </w:rPr>
        <w:sectPr w:rsidR="00476300" w:rsidRPr="003D2666">
          <w:pgSz w:w="12240" w:h="15840"/>
          <w:pgMar w:top="660" w:right="9786" w:bottom="381" w:left="1574" w:header="720" w:footer="720" w:gutter="0"/>
          <w:cols w:space="720"/>
        </w:sectPr>
      </w:pPr>
    </w:p>
    <w:p w:rsidR="00476300" w:rsidRDefault="006227DA">
      <w:pPr>
        <w:spacing w:line="280" w:lineRule="exact"/>
        <w:ind w:right="432"/>
        <w:textAlignment w:val="baseline"/>
        <w:rPr>
          <w:rFonts w:eastAsia="Times New Roman"/>
          <w:i/>
          <w:color w:val="000000"/>
          <w:sz w:val="24"/>
          <w:lang w:val="es-ES"/>
        </w:rPr>
      </w:pPr>
      <w:r>
        <w:rPr>
          <w:rFonts w:eastAsia="Times New Roman"/>
          <w:i/>
          <w:color w:val="000000"/>
          <w:sz w:val="24"/>
          <w:lang w:val="es-ES"/>
        </w:rPr>
        <w:t>Lord David Alton, Cámara de los Lores, Gran Bretaña</w:t>
      </w:r>
    </w:p>
    <w:p w:rsidR="00476300" w:rsidRDefault="006227DA">
      <w:pPr>
        <w:spacing w:before="288" w:line="288" w:lineRule="exact"/>
        <w:textAlignment w:val="baseline"/>
        <w:rPr>
          <w:rFonts w:eastAsia="Times New Roman"/>
          <w:i/>
          <w:color w:val="000000"/>
          <w:sz w:val="24"/>
          <w:lang w:val="es-ES"/>
        </w:rPr>
      </w:pPr>
      <w:r>
        <w:rPr>
          <w:rFonts w:eastAsia="Times New Roman"/>
          <w:i/>
          <w:color w:val="000000"/>
          <w:sz w:val="24"/>
          <w:lang w:val="es-ES"/>
        </w:rPr>
        <w:t>Carl Anderson, Caballero Supremo. Caballeros de Colón</w:t>
      </w:r>
    </w:p>
    <w:p w:rsidR="00476300" w:rsidRDefault="006227DA">
      <w:pPr>
        <w:spacing w:before="288" w:line="288" w:lineRule="exact"/>
        <w:ind w:right="72"/>
        <w:textAlignment w:val="baseline"/>
        <w:rPr>
          <w:rFonts w:eastAsia="Times New Roman"/>
          <w:i/>
          <w:color w:val="000000"/>
          <w:sz w:val="24"/>
          <w:lang w:val="es-ES"/>
        </w:rPr>
      </w:pPr>
      <w:proofErr w:type="spellStart"/>
      <w:r>
        <w:rPr>
          <w:rFonts w:eastAsia="Times New Roman"/>
          <w:i/>
          <w:color w:val="000000"/>
          <w:sz w:val="24"/>
          <w:lang w:val="es-ES"/>
        </w:rPr>
        <w:t>Guiseppe</w:t>
      </w:r>
      <w:proofErr w:type="spellEnd"/>
      <w:r>
        <w:rPr>
          <w:rFonts w:eastAsia="Times New Roman"/>
          <w:i/>
          <w:color w:val="000000"/>
          <w:sz w:val="24"/>
          <w:lang w:val="es-ES"/>
        </w:rPr>
        <w:t xml:space="preserve"> </w:t>
      </w:r>
      <w:proofErr w:type="spellStart"/>
      <w:r>
        <w:rPr>
          <w:rFonts w:eastAsia="Times New Roman"/>
          <w:i/>
          <w:color w:val="000000"/>
          <w:sz w:val="24"/>
          <w:lang w:val="es-ES"/>
        </w:rPr>
        <w:t>Benagiano</w:t>
      </w:r>
      <w:proofErr w:type="spellEnd"/>
      <w:r>
        <w:rPr>
          <w:rFonts w:eastAsia="Times New Roman"/>
          <w:i/>
          <w:color w:val="000000"/>
          <w:sz w:val="24"/>
          <w:lang w:val="es-ES"/>
        </w:rPr>
        <w:t>, Profesor de Gine</w:t>
      </w:r>
      <w:r>
        <w:rPr>
          <w:rFonts w:eastAsia="Times New Roman"/>
          <w:i/>
          <w:color w:val="000000"/>
          <w:sz w:val="24"/>
          <w:lang w:val="es-ES"/>
        </w:rPr>
        <w:softHyphen/>
        <w:t xml:space="preserve">cología, Perinatología y Cuidados a la Niñez – Universidad “La </w:t>
      </w:r>
      <w:proofErr w:type="spellStart"/>
      <w:r>
        <w:rPr>
          <w:rFonts w:eastAsia="Times New Roman"/>
          <w:i/>
          <w:color w:val="000000"/>
          <w:sz w:val="24"/>
          <w:lang w:val="es-ES"/>
        </w:rPr>
        <w:t>Sapienza</w:t>
      </w:r>
      <w:proofErr w:type="spellEnd"/>
      <w:r>
        <w:rPr>
          <w:rFonts w:eastAsia="Times New Roman"/>
          <w:i/>
          <w:color w:val="000000"/>
          <w:sz w:val="24"/>
          <w:lang w:val="es-ES"/>
        </w:rPr>
        <w:t>”, Roma, antiguo Secretario General de la Feder</w:t>
      </w:r>
      <w:r>
        <w:rPr>
          <w:rFonts w:eastAsia="Times New Roman"/>
          <w:i/>
          <w:color w:val="000000"/>
          <w:sz w:val="24"/>
          <w:lang w:val="es-ES"/>
        </w:rPr>
        <w:softHyphen/>
        <w:t>ación Internacional de Ginecología y Obstetricia (FIGO)</w:t>
      </w:r>
    </w:p>
    <w:p w:rsidR="00476300" w:rsidRDefault="006227DA">
      <w:pPr>
        <w:spacing w:before="288" w:line="288" w:lineRule="exact"/>
        <w:textAlignment w:val="baseline"/>
        <w:rPr>
          <w:rFonts w:eastAsia="Times New Roman"/>
          <w:i/>
          <w:color w:val="000000"/>
          <w:sz w:val="24"/>
          <w:lang w:val="es-ES"/>
        </w:rPr>
      </w:pPr>
      <w:r>
        <w:rPr>
          <w:rFonts w:eastAsia="Times New Roman"/>
          <w:i/>
          <w:color w:val="000000"/>
          <w:sz w:val="24"/>
          <w:lang w:val="es-ES"/>
        </w:rPr>
        <w:t>Honorable Javier Borrego, ex juez, Tribunal Europeo de Derechos Humanos</w:t>
      </w:r>
    </w:p>
    <w:p w:rsidR="00476300" w:rsidRDefault="006227DA">
      <w:pPr>
        <w:spacing w:before="288" w:line="288" w:lineRule="exact"/>
        <w:ind w:right="288"/>
        <w:textAlignment w:val="baseline"/>
        <w:rPr>
          <w:rFonts w:eastAsia="Times New Roman"/>
          <w:i/>
          <w:color w:val="000000"/>
          <w:sz w:val="24"/>
          <w:lang w:val="es-ES"/>
        </w:rPr>
      </w:pPr>
      <w:r>
        <w:rPr>
          <w:rFonts w:eastAsia="Times New Roman"/>
          <w:i/>
          <w:color w:val="000000"/>
          <w:sz w:val="24"/>
          <w:lang w:val="es-ES"/>
        </w:rPr>
        <w:t xml:space="preserve">Christine </w:t>
      </w:r>
      <w:proofErr w:type="spellStart"/>
      <w:r>
        <w:rPr>
          <w:rFonts w:eastAsia="Times New Roman"/>
          <w:i/>
          <w:color w:val="000000"/>
          <w:sz w:val="24"/>
          <w:lang w:val="es-ES"/>
        </w:rPr>
        <w:t>Boutin</w:t>
      </w:r>
      <w:proofErr w:type="spellEnd"/>
      <w:r>
        <w:rPr>
          <w:rFonts w:eastAsia="Times New Roman"/>
          <w:i/>
          <w:color w:val="000000"/>
          <w:sz w:val="24"/>
          <w:lang w:val="es-ES"/>
        </w:rPr>
        <w:t>, ex ministra de Gabinete - Gobierno de Francia, Presidente del Partido Demócrata Cristiano</w:t>
      </w:r>
    </w:p>
    <w:p w:rsidR="00476300" w:rsidRDefault="006227DA">
      <w:pPr>
        <w:spacing w:before="288" w:line="288" w:lineRule="exact"/>
        <w:ind w:right="288"/>
        <w:textAlignment w:val="baseline"/>
        <w:rPr>
          <w:rFonts w:eastAsia="Times New Roman"/>
          <w:i/>
          <w:color w:val="000000"/>
          <w:sz w:val="24"/>
          <w:lang w:val="es-ES"/>
        </w:rPr>
      </w:pPr>
      <w:proofErr w:type="spellStart"/>
      <w:r>
        <w:rPr>
          <w:rFonts w:eastAsia="Times New Roman"/>
          <w:i/>
          <w:color w:val="000000"/>
          <w:sz w:val="24"/>
          <w:lang w:val="es-ES"/>
        </w:rPr>
        <w:t>Hon</w:t>
      </w:r>
      <w:proofErr w:type="spellEnd"/>
      <w:r>
        <w:rPr>
          <w:rFonts w:eastAsia="Times New Roman"/>
          <w:i/>
          <w:color w:val="000000"/>
          <w:sz w:val="24"/>
          <w:lang w:val="es-ES"/>
        </w:rPr>
        <w:t xml:space="preserve">. Tom </w:t>
      </w:r>
      <w:proofErr w:type="spellStart"/>
      <w:r>
        <w:rPr>
          <w:rFonts w:eastAsia="Times New Roman"/>
          <w:i/>
          <w:color w:val="000000"/>
          <w:sz w:val="24"/>
          <w:lang w:val="es-ES"/>
        </w:rPr>
        <w:t>Coburn</w:t>
      </w:r>
      <w:proofErr w:type="spellEnd"/>
      <w:r>
        <w:rPr>
          <w:rFonts w:eastAsia="Times New Roman"/>
          <w:i/>
          <w:color w:val="000000"/>
          <w:sz w:val="24"/>
          <w:lang w:val="es-ES"/>
        </w:rPr>
        <w:t xml:space="preserve"> M.D., Miembro del Se</w:t>
      </w:r>
      <w:r>
        <w:rPr>
          <w:rFonts w:eastAsia="Times New Roman"/>
          <w:i/>
          <w:color w:val="000000"/>
          <w:sz w:val="24"/>
          <w:lang w:val="es-ES"/>
        </w:rPr>
        <w:softHyphen/>
        <w:t>nado de los Estados Unidos</w:t>
      </w:r>
    </w:p>
    <w:p w:rsidR="00476300" w:rsidRDefault="006227DA">
      <w:pPr>
        <w:spacing w:before="288" w:line="288" w:lineRule="exact"/>
        <w:ind w:right="288"/>
        <w:textAlignment w:val="baseline"/>
        <w:rPr>
          <w:rFonts w:eastAsia="Times New Roman"/>
          <w:i/>
          <w:color w:val="000000"/>
          <w:sz w:val="24"/>
          <w:lang w:val="es-ES"/>
        </w:rPr>
      </w:pPr>
      <w:proofErr w:type="spellStart"/>
      <w:r>
        <w:rPr>
          <w:rFonts w:eastAsia="Times New Roman"/>
          <w:i/>
          <w:color w:val="000000"/>
          <w:sz w:val="24"/>
          <w:lang w:val="es-ES"/>
        </w:rPr>
        <w:t>Benjamin</w:t>
      </w:r>
      <w:proofErr w:type="spellEnd"/>
      <w:r>
        <w:rPr>
          <w:rFonts w:eastAsia="Times New Roman"/>
          <w:i/>
          <w:color w:val="000000"/>
          <w:sz w:val="24"/>
          <w:lang w:val="es-ES"/>
        </w:rPr>
        <w:t xml:space="preserve"> Bull, Jefe de Concejo, Fondo de Defensa de la Alianza</w:t>
      </w:r>
    </w:p>
    <w:p w:rsidR="00476300" w:rsidRDefault="006227DA">
      <w:pPr>
        <w:spacing w:before="288" w:line="288" w:lineRule="exact"/>
        <w:ind w:right="144"/>
        <w:textAlignment w:val="baseline"/>
        <w:rPr>
          <w:rFonts w:eastAsia="Times New Roman"/>
          <w:i/>
          <w:color w:val="000000"/>
          <w:sz w:val="24"/>
          <w:lang w:val="es-ES"/>
        </w:rPr>
      </w:pPr>
      <w:r>
        <w:rPr>
          <w:rFonts w:eastAsia="Times New Roman"/>
          <w:i/>
          <w:color w:val="000000"/>
          <w:sz w:val="24"/>
          <w:lang w:val="es-ES"/>
        </w:rPr>
        <w:t xml:space="preserve">Honorable Martha De Casco, </w:t>
      </w:r>
      <w:proofErr w:type="spellStart"/>
      <w:r>
        <w:rPr>
          <w:rFonts w:eastAsia="Times New Roman"/>
          <w:i/>
          <w:color w:val="000000"/>
          <w:sz w:val="24"/>
          <w:lang w:val="es-ES"/>
        </w:rPr>
        <w:t>Miembra</w:t>
      </w:r>
      <w:proofErr w:type="spellEnd"/>
      <w:r>
        <w:rPr>
          <w:rFonts w:eastAsia="Times New Roman"/>
          <w:i/>
          <w:color w:val="000000"/>
          <w:sz w:val="24"/>
          <w:lang w:val="es-ES"/>
        </w:rPr>
        <w:t xml:space="preserve"> del Congreso, Honduras</w:t>
      </w:r>
    </w:p>
    <w:p w:rsidR="00476300" w:rsidRDefault="006227DA">
      <w:pPr>
        <w:spacing w:before="288" w:line="288" w:lineRule="exact"/>
        <w:ind w:right="576"/>
        <w:textAlignment w:val="baseline"/>
        <w:rPr>
          <w:rFonts w:eastAsia="Times New Roman"/>
          <w:i/>
          <w:color w:val="000000"/>
          <w:sz w:val="24"/>
          <w:lang w:val="es-ES"/>
        </w:rPr>
      </w:pPr>
      <w:r>
        <w:rPr>
          <w:rFonts w:eastAsia="Times New Roman"/>
          <w:i/>
          <w:color w:val="000000"/>
          <w:sz w:val="24"/>
          <w:lang w:val="es-ES"/>
        </w:rPr>
        <w:t xml:space="preserve">Jakob </w:t>
      </w:r>
      <w:proofErr w:type="spellStart"/>
      <w:r>
        <w:rPr>
          <w:rFonts w:eastAsia="Times New Roman"/>
          <w:i/>
          <w:color w:val="000000"/>
          <w:sz w:val="24"/>
          <w:lang w:val="es-ES"/>
        </w:rPr>
        <w:t>Cornides</w:t>
      </w:r>
      <w:proofErr w:type="spellEnd"/>
      <w:r>
        <w:rPr>
          <w:rFonts w:eastAsia="Times New Roman"/>
          <w:i/>
          <w:color w:val="000000"/>
          <w:sz w:val="24"/>
          <w:lang w:val="es-ES"/>
        </w:rPr>
        <w:t>, Abogado de Derechos Humanos</w:t>
      </w:r>
    </w:p>
    <w:p w:rsidR="00476300" w:rsidRDefault="006227DA">
      <w:pPr>
        <w:spacing w:before="288" w:line="288" w:lineRule="exact"/>
        <w:ind w:right="720"/>
        <w:textAlignment w:val="baseline"/>
        <w:rPr>
          <w:rFonts w:eastAsia="Times New Roman"/>
          <w:i/>
          <w:color w:val="000000"/>
          <w:spacing w:val="-2"/>
          <w:sz w:val="24"/>
          <w:lang w:val="es-ES"/>
        </w:rPr>
      </w:pPr>
      <w:r>
        <w:rPr>
          <w:rFonts w:eastAsia="Times New Roman"/>
          <w:i/>
          <w:color w:val="000000"/>
          <w:spacing w:val="-2"/>
          <w:sz w:val="24"/>
          <w:lang w:val="es-ES"/>
        </w:rPr>
        <w:t xml:space="preserve">Profesor John </w:t>
      </w:r>
      <w:proofErr w:type="spellStart"/>
      <w:r>
        <w:rPr>
          <w:rFonts w:eastAsia="Times New Roman"/>
          <w:i/>
          <w:color w:val="000000"/>
          <w:spacing w:val="-2"/>
          <w:sz w:val="24"/>
          <w:lang w:val="es-ES"/>
        </w:rPr>
        <w:t>Finnis</w:t>
      </w:r>
      <w:proofErr w:type="spellEnd"/>
      <w:r>
        <w:rPr>
          <w:rFonts w:eastAsia="Times New Roman"/>
          <w:i/>
          <w:color w:val="000000"/>
          <w:spacing w:val="-2"/>
          <w:sz w:val="24"/>
          <w:lang w:val="es-ES"/>
        </w:rPr>
        <w:t xml:space="preserve">, Universidad de Oxford, Universidad de </w:t>
      </w:r>
      <w:proofErr w:type="spellStart"/>
      <w:r>
        <w:rPr>
          <w:rFonts w:eastAsia="Times New Roman"/>
          <w:i/>
          <w:color w:val="000000"/>
          <w:spacing w:val="-2"/>
          <w:sz w:val="24"/>
          <w:lang w:val="es-ES"/>
        </w:rPr>
        <w:t>Notre</w:t>
      </w:r>
      <w:proofErr w:type="spellEnd"/>
      <w:r>
        <w:rPr>
          <w:rFonts w:eastAsia="Times New Roman"/>
          <w:i/>
          <w:color w:val="000000"/>
          <w:spacing w:val="-2"/>
          <w:sz w:val="24"/>
          <w:lang w:val="es-ES"/>
        </w:rPr>
        <w:t xml:space="preserve"> Dame</w:t>
      </w:r>
    </w:p>
    <w:p w:rsidR="00476300" w:rsidRDefault="006227DA">
      <w:pPr>
        <w:spacing w:before="288" w:line="288" w:lineRule="exact"/>
        <w:ind w:right="360"/>
        <w:textAlignment w:val="baseline"/>
        <w:rPr>
          <w:rFonts w:eastAsia="Times New Roman"/>
          <w:i/>
          <w:color w:val="000000"/>
          <w:sz w:val="24"/>
          <w:lang w:val="es-ES"/>
        </w:rPr>
      </w:pPr>
      <w:r>
        <w:rPr>
          <w:rFonts w:eastAsia="Times New Roman"/>
          <w:i/>
          <w:color w:val="000000"/>
          <w:sz w:val="24"/>
          <w:lang w:val="es-ES"/>
        </w:rPr>
        <w:t xml:space="preserve">Profesor Robert George, Profesor de Jurisprudencia </w:t>
      </w:r>
      <w:proofErr w:type="spellStart"/>
      <w:r>
        <w:rPr>
          <w:rFonts w:eastAsia="Times New Roman"/>
          <w:i/>
          <w:color w:val="000000"/>
          <w:sz w:val="24"/>
          <w:lang w:val="es-ES"/>
        </w:rPr>
        <w:t>McCormick</w:t>
      </w:r>
      <w:proofErr w:type="spellEnd"/>
      <w:r>
        <w:rPr>
          <w:rFonts w:eastAsia="Times New Roman"/>
          <w:i/>
          <w:color w:val="000000"/>
          <w:sz w:val="24"/>
          <w:lang w:val="es-ES"/>
        </w:rPr>
        <w:t>, Universidad de Princeton, ex Miembro del Consejo Presidencial sobre Bioética</w:t>
      </w:r>
    </w:p>
    <w:p w:rsidR="00476300" w:rsidRDefault="006227DA">
      <w:pPr>
        <w:spacing w:before="288" w:line="288" w:lineRule="exact"/>
        <w:textAlignment w:val="baseline"/>
        <w:rPr>
          <w:rFonts w:eastAsia="Times New Roman"/>
          <w:i/>
          <w:color w:val="000000"/>
          <w:sz w:val="24"/>
          <w:lang w:val="es-ES"/>
        </w:rPr>
      </w:pPr>
      <w:r>
        <w:rPr>
          <w:rFonts w:eastAsia="Times New Roman"/>
          <w:i/>
          <w:color w:val="000000"/>
          <w:sz w:val="24"/>
          <w:lang w:val="es-ES"/>
        </w:rPr>
        <w:t xml:space="preserve">Profesor John </w:t>
      </w:r>
      <w:proofErr w:type="spellStart"/>
      <w:r>
        <w:rPr>
          <w:rFonts w:eastAsia="Times New Roman"/>
          <w:i/>
          <w:color w:val="000000"/>
          <w:sz w:val="24"/>
          <w:lang w:val="es-ES"/>
        </w:rPr>
        <w:t>Haldane</w:t>
      </w:r>
      <w:proofErr w:type="spellEnd"/>
      <w:r>
        <w:rPr>
          <w:rFonts w:eastAsia="Times New Roman"/>
          <w:i/>
          <w:color w:val="000000"/>
          <w:sz w:val="24"/>
          <w:lang w:val="es-ES"/>
        </w:rPr>
        <w:t>, Profesor de Filosofía, Universidad de St Andrews</w:t>
      </w:r>
    </w:p>
    <w:p w:rsidR="00476300" w:rsidRDefault="006227DA">
      <w:pPr>
        <w:spacing w:before="288" w:line="288" w:lineRule="exact"/>
        <w:ind w:right="432"/>
        <w:textAlignment w:val="baseline"/>
        <w:rPr>
          <w:rFonts w:eastAsia="Times New Roman"/>
          <w:i/>
          <w:color w:val="000000"/>
          <w:spacing w:val="-2"/>
          <w:sz w:val="24"/>
          <w:lang w:val="es-ES"/>
        </w:rPr>
      </w:pPr>
      <w:r>
        <w:rPr>
          <w:rFonts w:eastAsia="Times New Roman"/>
          <w:i/>
          <w:color w:val="000000"/>
          <w:spacing w:val="-2"/>
          <w:sz w:val="24"/>
          <w:lang w:val="es-ES"/>
        </w:rPr>
        <w:t>Patrick Kelly, Vicepresidente de Política Pública de los Caballeros de Colón</w:t>
      </w:r>
    </w:p>
    <w:p w:rsidR="00476300" w:rsidRDefault="006227DA">
      <w:pPr>
        <w:spacing w:before="288" w:line="288" w:lineRule="exact"/>
        <w:ind w:right="1008"/>
        <w:textAlignment w:val="baseline"/>
        <w:rPr>
          <w:rFonts w:eastAsia="Times New Roman"/>
          <w:i/>
          <w:color w:val="000000"/>
          <w:sz w:val="24"/>
          <w:lang w:val="es-ES"/>
        </w:rPr>
      </w:pPr>
      <w:r>
        <w:rPr>
          <w:rFonts w:eastAsia="Times New Roman"/>
          <w:i/>
          <w:color w:val="000000"/>
          <w:sz w:val="24"/>
          <w:lang w:val="es-ES"/>
        </w:rPr>
        <w:t xml:space="preserve">Profesor </w:t>
      </w:r>
      <w:proofErr w:type="spellStart"/>
      <w:r>
        <w:rPr>
          <w:rFonts w:eastAsia="Times New Roman"/>
          <w:i/>
          <w:color w:val="000000"/>
          <w:sz w:val="24"/>
          <w:lang w:val="es-ES"/>
        </w:rPr>
        <w:t>Elard</w:t>
      </w:r>
      <w:proofErr w:type="spellEnd"/>
      <w:r>
        <w:rPr>
          <w:rFonts w:eastAsia="Times New Roman"/>
          <w:i/>
          <w:color w:val="000000"/>
          <w:sz w:val="24"/>
          <w:lang w:val="es-ES"/>
        </w:rPr>
        <w:t xml:space="preserve"> Koch, Facultad de Medicina, Universidad of Chile</w:t>
      </w:r>
    </w:p>
    <w:p w:rsidR="00476300" w:rsidRDefault="006227DA">
      <w:pPr>
        <w:spacing w:line="282" w:lineRule="exact"/>
        <w:ind w:right="288"/>
        <w:textAlignment w:val="baseline"/>
        <w:rPr>
          <w:rFonts w:eastAsia="Times New Roman"/>
          <w:i/>
          <w:color w:val="000000"/>
          <w:sz w:val="24"/>
          <w:lang w:val="es-ES"/>
        </w:rPr>
      </w:pPr>
      <w:r w:rsidRPr="003D2666">
        <w:rPr>
          <w:lang w:val="es-PE"/>
        </w:rPr>
        <w:br w:type="column"/>
      </w:r>
      <w:r>
        <w:rPr>
          <w:rFonts w:eastAsia="Times New Roman"/>
          <w:i/>
          <w:color w:val="000000"/>
          <w:sz w:val="24"/>
          <w:lang w:val="es-ES"/>
        </w:rPr>
        <w:t xml:space="preserve">Profesor Santiago </w:t>
      </w:r>
      <w:proofErr w:type="spellStart"/>
      <w:r>
        <w:rPr>
          <w:rFonts w:eastAsia="Times New Roman"/>
          <w:i/>
          <w:color w:val="000000"/>
          <w:sz w:val="24"/>
          <w:lang w:val="es-ES"/>
        </w:rPr>
        <w:t>Legarre</w:t>
      </w:r>
      <w:proofErr w:type="spellEnd"/>
      <w:r>
        <w:rPr>
          <w:rFonts w:eastAsia="Times New Roman"/>
          <w:i/>
          <w:color w:val="000000"/>
          <w:sz w:val="24"/>
          <w:lang w:val="es-ES"/>
        </w:rPr>
        <w:t>, Profesor de Derecho, Pontificia Universidad Católica Argentina</w:t>
      </w:r>
    </w:p>
    <w:p w:rsidR="00476300" w:rsidRDefault="006227DA">
      <w:pPr>
        <w:spacing w:before="288" w:line="288" w:lineRule="exact"/>
        <w:ind w:right="72"/>
        <w:textAlignment w:val="baseline"/>
        <w:rPr>
          <w:rFonts w:eastAsia="Times New Roman"/>
          <w:i/>
          <w:color w:val="000000"/>
          <w:sz w:val="24"/>
          <w:lang w:val="es-ES"/>
        </w:rPr>
      </w:pPr>
      <w:r>
        <w:rPr>
          <w:rFonts w:eastAsia="Times New Roman"/>
          <w:i/>
          <w:color w:val="000000"/>
          <w:sz w:val="24"/>
          <w:lang w:val="es-ES"/>
        </w:rPr>
        <w:t>Leonard Leo, ex delegado a la Comisión de Derechos Humanos de las Naciones Unidas</w:t>
      </w:r>
    </w:p>
    <w:p w:rsidR="00476300" w:rsidRDefault="006227DA">
      <w:pPr>
        <w:spacing w:before="288" w:line="288" w:lineRule="exact"/>
        <w:textAlignment w:val="baseline"/>
        <w:rPr>
          <w:rFonts w:eastAsia="Times New Roman"/>
          <w:i/>
          <w:color w:val="000000"/>
          <w:sz w:val="24"/>
          <w:lang w:val="es-ES"/>
        </w:rPr>
      </w:pPr>
      <w:r>
        <w:rPr>
          <w:rFonts w:eastAsia="Times New Roman"/>
          <w:i/>
          <w:color w:val="000000"/>
          <w:sz w:val="24"/>
          <w:lang w:val="es-ES"/>
        </w:rPr>
        <w:t>Yuri Mantilla, Director, Asuntos Internacio</w:t>
      </w:r>
      <w:r>
        <w:rPr>
          <w:rFonts w:eastAsia="Times New Roman"/>
          <w:i/>
          <w:color w:val="000000"/>
          <w:sz w:val="24"/>
          <w:lang w:val="es-ES"/>
        </w:rPr>
        <w:softHyphen/>
        <w:t>nales de Gobierno, Enfoque a la Familia</w:t>
      </w:r>
    </w:p>
    <w:p w:rsidR="00476300" w:rsidRDefault="006227DA">
      <w:pPr>
        <w:spacing w:before="288" w:line="288" w:lineRule="exact"/>
        <w:ind w:right="72"/>
        <w:textAlignment w:val="baseline"/>
        <w:rPr>
          <w:rFonts w:eastAsia="Times New Roman"/>
          <w:i/>
          <w:color w:val="000000"/>
          <w:sz w:val="24"/>
          <w:lang w:val="es-ES"/>
        </w:rPr>
      </w:pPr>
      <w:r>
        <w:rPr>
          <w:rFonts w:eastAsia="Times New Roman"/>
          <w:i/>
          <w:color w:val="000000"/>
          <w:sz w:val="24"/>
          <w:lang w:val="es-ES"/>
        </w:rPr>
        <w:t>Cristóbal Orrego, Profesor de Jurispruden</w:t>
      </w:r>
      <w:r>
        <w:rPr>
          <w:rFonts w:eastAsia="Times New Roman"/>
          <w:i/>
          <w:color w:val="000000"/>
          <w:sz w:val="24"/>
          <w:lang w:val="es-ES"/>
        </w:rPr>
        <w:softHyphen/>
        <w:t>cia, Universidad de los Andes (Chile)</w:t>
      </w:r>
    </w:p>
    <w:p w:rsidR="00476300" w:rsidRDefault="006227DA">
      <w:pPr>
        <w:spacing w:before="288" w:line="288" w:lineRule="exact"/>
        <w:ind w:right="360"/>
        <w:textAlignment w:val="baseline"/>
        <w:rPr>
          <w:rFonts w:eastAsia="Times New Roman"/>
          <w:i/>
          <w:color w:val="000000"/>
          <w:sz w:val="24"/>
          <w:lang w:val="es-ES"/>
        </w:rPr>
      </w:pPr>
      <w:proofErr w:type="spellStart"/>
      <w:r>
        <w:rPr>
          <w:rFonts w:eastAsia="Times New Roman"/>
          <w:i/>
          <w:color w:val="000000"/>
          <w:sz w:val="24"/>
          <w:lang w:val="es-ES"/>
        </w:rPr>
        <w:t>Gregor</w:t>
      </w:r>
      <w:proofErr w:type="spellEnd"/>
      <w:r>
        <w:rPr>
          <w:rFonts w:eastAsia="Times New Roman"/>
          <w:i/>
          <w:color w:val="000000"/>
          <w:sz w:val="24"/>
          <w:lang w:val="es-ES"/>
        </w:rPr>
        <w:t xml:space="preserve"> </w:t>
      </w:r>
      <w:proofErr w:type="spellStart"/>
      <w:r>
        <w:rPr>
          <w:rFonts w:eastAsia="Times New Roman"/>
          <w:i/>
          <w:color w:val="000000"/>
          <w:sz w:val="24"/>
          <w:lang w:val="es-ES"/>
        </w:rPr>
        <w:t>Puppinck</w:t>
      </w:r>
      <w:proofErr w:type="spellEnd"/>
      <w:r>
        <w:rPr>
          <w:rFonts w:eastAsia="Times New Roman"/>
          <w:i/>
          <w:color w:val="000000"/>
          <w:sz w:val="24"/>
          <w:lang w:val="es-ES"/>
        </w:rPr>
        <w:t>, Director Ejecutivo, Centro Europeo para la Ley y la Justicia</w:t>
      </w:r>
    </w:p>
    <w:p w:rsidR="00476300" w:rsidRDefault="006227DA">
      <w:pPr>
        <w:spacing w:before="288" w:line="288" w:lineRule="exact"/>
        <w:ind w:right="216"/>
        <w:textAlignment w:val="baseline"/>
        <w:rPr>
          <w:rFonts w:eastAsia="Times New Roman"/>
          <w:i/>
          <w:color w:val="000000"/>
          <w:spacing w:val="-1"/>
          <w:sz w:val="24"/>
          <w:lang w:val="es-ES"/>
        </w:rPr>
      </w:pPr>
      <w:r>
        <w:rPr>
          <w:rFonts w:eastAsia="Times New Roman"/>
          <w:i/>
          <w:color w:val="000000"/>
          <w:spacing w:val="-1"/>
          <w:sz w:val="24"/>
          <w:lang w:val="es-ES"/>
        </w:rPr>
        <w:t xml:space="preserve">Embajador </w:t>
      </w:r>
      <w:proofErr w:type="spellStart"/>
      <w:r>
        <w:rPr>
          <w:rFonts w:eastAsia="Times New Roman"/>
          <w:i/>
          <w:color w:val="000000"/>
          <w:spacing w:val="-1"/>
          <w:sz w:val="24"/>
          <w:lang w:val="es-ES"/>
        </w:rPr>
        <w:t>Grover</w:t>
      </w:r>
      <w:proofErr w:type="spellEnd"/>
      <w:r>
        <w:rPr>
          <w:rFonts w:eastAsia="Times New Roman"/>
          <w:i/>
          <w:color w:val="000000"/>
          <w:spacing w:val="-1"/>
          <w:sz w:val="24"/>
          <w:lang w:val="es-ES"/>
        </w:rPr>
        <w:t xml:space="preserve"> Joseph </w:t>
      </w:r>
      <w:proofErr w:type="spellStart"/>
      <w:r>
        <w:rPr>
          <w:rFonts w:eastAsia="Times New Roman"/>
          <w:i/>
          <w:color w:val="000000"/>
          <w:spacing w:val="-1"/>
          <w:sz w:val="24"/>
          <w:lang w:val="es-ES"/>
        </w:rPr>
        <w:t>Rees</w:t>
      </w:r>
      <w:proofErr w:type="spellEnd"/>
      <w:r>
        <w:rPr>
          <w:rFonts w:eastAsia="Times New Roman"/>
          <w:i/>
          <w:color w:val="000000"/>
          <w:spacing w:val="-1"/>
          <w:sz w:val="24"/>
          <w:lang w:val="es-ES"/>
        </w:rPr>
        <w:t>, ex Emba</w:t>
      </w:r>
      <w:r>
        <w:rPr>
          <w:rFonts w:eastAsia="Times New Roman"/>
          <w:i/>
          <w:color w:val="000000"/>
          <w:spacing w:val="-1"/>
          <w:sz w:val="24"/>
          <w:lang w:val="es-ES"/>
        </w:rPr>
        <w:softHyphen/>
        <w:t>jador de EEUU en Timor-Leste, ex Repre</w:t>
      </w:r>
      <w:r>
        <w:rPr>
          <w:rFonts w:eastAsia="Times New Roman"/>
          <w:i/>
          <w:color w:val="000000"/>
          <w:spacing w:val="-1"/>
          <w:sz w:val="24"/>
          <w:lang w:val="es-ES"/>
        </w:rPr>
        <w:softHyphen/>
        <w:t>sentante Especial de EEUU para las Naciones Unidas sobre asuntos sociales</w:t>
      </w:r>
    </w:p>
    <w:p w:rsidR="00476300" w:rsidRDefault="006227DA">
      <w:pPr>
        <w:spacing w:before="298" w:line="278" w:lineRule="exact"/>
        <w:textAlignment w:val="baseline"/>
        <w:rPr>
          <w:rFonts w:eastAsia="Times New Roman"/>
          <w:i/>
          <w:color w:val="000000"/>
          <w:spacing w:val="1"/>
          <w:sz w:val="24"/>
          <w:lang w:val="es-ES"/>
        </w:rPr>
      </w:pPr>
      <w:r>
        <w:rPr>
          <w:rFonts w:eastAsia="Times New Roman"/>
          <w:i/>
          <w:color w:val="000000"/>
          <w:spacing w:val="1"/>
          <w:sz w:val="24"/>
          <w:lang w:val="es-ES"/>
        </w:rPr>
        <w:t xml:space="preserve">Austin </w:t>
      </w:r>
      <w:proofErr w:type="spellStart"/>
      <w:r>
        <w:rPr>
          <w:rFonts w:eastAsia="Times New Roman"/>
          <w:i/>
          <w:color w:val="000000"/>
          <w:spacing w:val="1"/>
          <w:sz w:val="24"/>
          <w:lang w:val="es-ES"/>
        </w:rPr>
        <w:t>Ruse</w:t>
      </w:r>
      <w:proofErr w:type="spellEnd"/>
      <w:r>
        <w:rPr>
          <w:rFonts w:eastAsia="Times New Roman"/>
          <w:i/>
          <w:color w:val="000000"/>
          <w:spacing w:val="1"/>
          <w:sz w:val="24"/>
          <w:lang w:val="es-ES"/>
        </w:rPr>
        <w:t>, Presidente, C-FAM</w:t>
      </w:r>
    </w:p>
    <w:p w:rsidR="00476300" w:rsidRDefault="006227DA">
      <w:pPr>
        <w:spacing w:before="288" w:line="288" w:lineRule="exact"/>
        <w:ind w:right="216"/>
        <w:textAlignment w:val="baseline"/>
        <w:rPr>
          <w:rFonts w:eastAsia="Times New Roman"/>
          <w:i/>
          <w:color w:val="000000"/>
          <w:sz w:val="24"/>
          <w:lang w:val="es-ES"/>
        </w:rPr>
      </w:pPr>
      <w:r>
        <w:rPr>
          <w:rFonts w:eastAsia="Times New Roman"/>
          <w:i/>
          <w:color w:val="000000"/>
          <w:sz w:val="24"/>
          <w:lang w:val="es-ES"/>
        </w:rPr>
        <w:t>William Saunders, abogado de derechos humanos, Americanos Unidos por la Vida, ex delegado a la Asamblea General de las Naciones Unidas</w:t>
      </w:r>
    </w:p>
    <w:p w:rsidR="00476300" w:rsidRDefault="006227DA">
      <w:pPr>
        <w:spacing w:before="288" w:line="288" w:lineRule="exact"/>
        <w:ind w:right="216"/>
        <w:textAlignment w:val="baseline"/>
        <w:rPr>
          <w:rFonts w:eastAsia="Times New Roman"/>
          <w:i/>
          <w:color w:val="000000"/>
          <w:sz w:val="24"/>
          <w:lang w:val="es-ES"/>
        </w:rPr>
      </w:pPr>
      <w:r>
        <w:rPr>
          <w:rFonts w:eastAsia="Times New Roman"/>
          <w:i/>
          <w:color w:val="000000"/>
          <w:sz w:val="24"/>
          <w:lang w:val="es-ES"/>
        </w:rPr>
        <w:t>Alan Sears, Presidente, Fondo de Defensa de la Alianza</w:t>
      </w:r>
    </w:p>
    <w:p w:rsidR="00476300" w:rsidRDefault="006227DA">
      <w:pPr>
        <w:spacing w:before="288" w:line="288" w:lineRule="exact"/>
        <w:textAlignment w:val="baseline"/>
        <w:rPr>
          <w:rFonts w:eastAsia="Times New Roman"/>
          <w:i/>
          <w:color w:val="000000"/>
          <w:sz w:val="24"/>
          <w:lang w:val="es-ES"/>
        </w:rPr>
      </w:pPr>
      <w:r>
        <w:rPr>
          <w:rFonts w:eastAsia="Times New Roman"/>
          <w:i/>
          <w:color w:val="000000"/>
          <w:sz w:val="24"/>
          <w:lang w:val="es-ES"/>
        </w:rPr>
        <w:t>Marie Smith, Presidente, Red Parlamentaria para Asuntos Críticos</w:t>
      </w:r>
    </w:p>
    <w:p w:rsidR="00476300" w:rsidRDefault="006227DA">
      <w:pPr>
        <w:spacing w:before="288" w:line="288" w:lineRule="exact"/>
        <w:ind w:right="144"/>
        <w:textAlignment w:val="baseline"/>
        <w:rPr>
          <w:rFonts w:eastAsia="Times New Roman"/>
          <w:i/>
          <w:color w:val="000000"/>
          <w:sz w:val="24"/>
          <w:lang w:val="es-ES"/>
        </w:rPr>
      </w:pPr>
      <w:r>
        <w:rPr>
          <w:rFonts w:eastAsia="Times New Roman"/>
          <w:i/>
          <w:color w:val="000000"/>
          <w:sz w:val="24"/>
          <w:lang w:val="es-ES"/>
        </w:rPr>
        <w:t xml:space="preserve">Profesor Carter </w:t>
      </w:r>
      <w:proofErr w:type="spellStart"/>
      <w:r>
        <w:rPr>
          <w:rFonts w:eastAsia="Times New Roman"/>
          <w:i/>
          <w:color w:val="000000"/>
          <w:sz w:val="24"/>
          <w:lang w:val="es-ES"/>
        </w:rPr>
        <w:t>Snead</w:t>
      </w:r>
      <w:proofErr w:type="spellEnd"/>
      <w:r>
        <w:rPr>
          <w:rFonts w:eastAsia="Times New Roman"/>
          <w:i/>
          <w:color w:val="000000"/>
          <w:sz w:val="24"/>
          <w:lang w:val="es-ES"/>
        </w:rPr>
        <w:t>, Miembro, Comité Internacional de Bioética, UNESCO y ex Observador Permanente al Consejo Di</w:t>
      </w:r>
      <w:r>
        <w:rPr>
          <w:rFonts w:eastAsia="Times New Roman"/>
          <w:i/>
          <w:color w:val="000000"/>
          <w:sz w:val="24"/>
          <w:lang w:val="es-ES"/>
        </w:rPr>
        <w:softHyphen/>
        <w:t xml:space="preserve">rectivo de Europa sobre Bioética, Escuela Derecho de la Universidad de </w:t>
      </w:r>
      <w:proofErr w:type="spellStart"/>
      <w:r>
        <w:rPr>
          <w:rFonts w:eastAsia="Times New Roman"/>
          <w:i/>
          <w:color w:val="000000"/>
          <w:sz w:val="24"/>
          <w:lang w:val="es-ES"/>
        </w:rPr>
        <w:t>Notre</w:t>
      </w:r>
      <w:proofErr w:type="spellEnd"/>
      <w:r>
        <w:rPr>
          <w:rFonts w:eastAsia="Times New Roman"/>
          <w:i/>
          <w:color w:val="000000"/>
          <w:sz w:val="24"/>
          <w:lang w:val="es-ES"/>
        </w:rPr>
        <w:t xml:space="preserve"> Dame</w:t>
      </w:r>
    </w:p>
    <w:p w:rsidR="00476300" w:rsidRDefault="006227DA">
      <w:pPr>
        <w:spacing w:before="288" w:line="288" w:lineRule="exact"/>
        <w:ind w:right="432"/>
        <w:textAlignment w:val="baseline"/>
        <w:rPr>
          <w:rFonts w:eastAsia="Times New Roman"/>
          <w:i/>
          <w:color w:val="000000"/>
          <w:sz w:val="24"/>
          <w:lang w:val="es-ES"/>
        </w:rPr>
      </w:pPr>
      <w:r>
        <w:rPr>
          <w:rFonts w:eastAsia="Times New Roman"/>
          <w:i/>
          <w:color w:val="000000"/>
          <w:sz w:val="24"/>
          <w:lang w:val="es-ES"/>
        </w:rPr>
        <w:t xml:space="preserve">Douglas </w:t>
      </w:r>
      <w:proofErr w:type="spellStart"/>
      <w:r>
        <w:rPr>
          <w:rFonts w:eastAsia="Times New Roman"/>
          <w:i/>
          <w:color w:val="000000"/>
          <w:sz w:val="24"/>
          <w:lang w:val="es-ES"/>
        </w:rPr>
        <w:t>Sylva</w:t>
      </w:r>
      <w:proofErr w:type="spellEnd"/>
      <w:r>
        <w:rPr>
          <w:rFonts w:eastAsia="Times New Roman"/>
          <w:i/>
          <w:color w:val="000000"/>
          <w:sz w:val="24"/>
          <w:lang w:val="es-ES"/>
        </w:rPr>
        <w:t>, Delegado a la Asamblea General de las Naciones Unidas</w:t>
      </w:r>
    </w:p>
    <w:p w:rsidR="00476300" w:rsidRDefault="006227DA">
      <w:pPr>
        <w:spacing w:before="288" w:line="288" w:lineRule="exact"/>
        <w:ind w:right="576"/>
        <w:textAlignment w:val="baseline"/>
        <w:rPr>
          <w:rFonts w:eastAsia="Times New Roman"/>
          <w:i/>
          <w:color w:val="000000"/>
          <w:sz w:val="24"/>
          <w:lang w:val="es-ES"/>
        </w:rPr>
      </w:pPr>
      <w:r>
        <w:rPr>
          <w:rFonts w:eastAsia="Times New Roman"/>
          <w:i/>
          <w:color w:val="000000"/>
          <w:sz w:val="24"/>
          <w:lang w:val="es-ES"/>
        </w:rPr>
        <w:t xml:space="preserve">Honorable Francisco </w:t>
      </w:r>
      <w:proofErr w:type="spellStart"/>
      <w:r>
        <w:rPr>
          <w:rFonts w:eastAsia="Times New Roman"/>
          <w:i/>
          <w:color w:val="000000"/>
          <w:sz w:val="24"/>
          <w:lang w:val="es-ES"/>
        </w:rPr>
        <w:t>Tatad</w:t>
      </w:r>
      <w:proofErr w:type="spellEnd"/>
      <w:r>
        <w:rPr>
          <w:rFonts w:eastAsia="Times New Roman"/>
          <w:i/>
          <w:color w:val="000000"/>
          <w:sz w:val="24"/>
          <w:lang w:val="es-ES"/>
        </w:rPr>
        <w:t>, ex Líder de la Mayoría del Senado de Filipinas</w:t>
      </w:r>
    </w:p>
    <w:p w:rsidR="00476300" w:rsidRDefault="006227DA">
      <w:pPr>
        <w:spacing w:before="288" w:line="288" w:lineRule="exact"/>
        <w:ind w:right="72"/>
        <w:textAlignment w:val="baseline"/>
        <w:rPr>
          <w:rFonts w:eastAsia="Times New Roman"/>
          <w:i/>
          <w:color w:val="000000"/>
          <w:sz w:val="24"/>
          <w:lang w:val="es-ES"/>
        </w:rPr>
      </w:pPr>
      <w:r>
        <w:rPr>
          <w:rFonts w:eastAsia="Times New Roman"/>
          <w:i/>
          <w:color w:val="000000"/>
          <w:sz w:val="24"/>
          <w:lang w:val="es-ES"/>
        </w:rPr>
        <w:t xml:space="preserve">Embajador Alberto </w:t>
      </w:r>
      <w:proofErr w:type="spellStart"/>
      <w:r>
        <w:rPr>
          <w:rFonts w:eastAsia="Times New Roman"/>
          <w:i/>
          <w:color w:val="000000"/>
          <w:sz w:val="24"/>
          <w:lang w:val="es-ES"/>
        </w:rPr>
        <w:t>Vollmer</w:t>
      </w:r>
      <w:proofErr w:type="spellEnd"/>
      <w:r>
        <w:rPr>
          <w:rFonts w:eastAsia="Times New Roman"/>
          <w:i/>
          <w:color w:val="000000"/>
          <w:sz w:val="24"/>
          <w:lang w:val="es-ES"/>
        </w:rPr>
        <w:t>, ex Embajador de Venezuela a la Santa Sede</w:t>
      </w:r>
    </w:p>
    <w:p w:rsidR="00476300" w:rsidRPr="003D2666" w:rsidRDefault="00476300">
      <w:pPr>
        <w:rPr>
          <w:lang w:val="es-PE"/>
        </w:rPr>
        <w:sectPr w:rsidR="00476300" w:rsidRPr="003D2666">
          <w:type w:val="continuous"/>
          <w:pgSz w:w="12240" w:h="15840"/>
          <w:pgMar w:top="660" w:right="1454" w:bottom="381" w:left="1555" w:header="720" w:footer="720" w:gutter="0"/>
          <w:cols w:num="2" w:space="0" w:equalWidth="0">
            <w:col w:w="4340" w:space="551"/>
            <w:col w:w="4340" w:space="0"/>
          </w:cols>
        </w:sectPr>
      </w:pPr>
    </w:p>
    <w:p w:rsidR="00476300" w:rsidRDefault="006227DA">
      <w:pPr>
        <w:spacing w:line="284" w:lineRule="exact"/>
        <w:ind w:right="144"/>
        <w:textAlignment w:val="baseline"/>
        <w:rPr>
          <w:rFonts w:eastAsia="Times New Roman"/>
          <w:i/>
          <w:color w:val="000000"/>
          <w:sz w:val="24"/>
          <w:lang w:val="es-ES"/>
        </w:rPr>
      </w:pPr>
      <w:r>
        <w:rPr>
          <w:rFonts w:eastAsia="Times New Roman"/>
          <w:i/>
          <w:color w:val="000000"/>
          <w:sz w:val="24"/>
          <w:lang w:val="es-ES"/>
        </w:rPr>
        <w:lastRenderedPageBreak/>
        <w:t xml:space="preserve">Christine de </w:t>
      </w:r>
      <w:proofErr w:type="spellStart"/>
      <w:r>
        <w:rPr>
          <w:rFonts w:eastAsia="Times New Roman"/>
          <w:i/>
          <w:color w:val="000000"/>
          <w:sz w:val="24"/>
          <w:lang w:val="es-ES"/>
        </w:rPr>
        <w:t>Marcellus</w:t>
      </w:r>
      <w:proofErr w:type="spellEnd"/>
      <w:r>
        <w:rPr>
          <w:rFonts w:eastAsia="Times New Roman"/>
          <w:i/>
          <w:color w:val="000000"/>
          <w:sz w:val="24"/>
          <w:lang w:val="es-ES"/>
        </w:rPr>
        <w:t xml:space="preserve"> </w:t>
      </w:r>
      <w:proofErr w:type="spellStart"/>
      <w:r>
        <w:rPr>
          <w:rFonts w:eastAsia="Times New Roman"/>
          <w:i/>
          <w:color w:val="000000"/>
          <w:sz w:val="24"/>
          <w:lang w:val="es-ES"/>
        </w:rPr>
        <w:t>Vollmer</w:t>
      </w:r>
      <w:proofErr w:type="spellEnd"/>
      <w:r>
        <w:rPr>
          <w:rFonts w:eastAsia="Times New Roman"/>
          <w:i/>
          <w:color w:val="000000"/>
          <w:sz w:val="24"/>
          <w:lang w:val="es-ES"/>
        </w:rPr>
        <w:t>, Presidente de la Alianza Latinoamericana para la Familia</w:t>
      </w:r>
    </w:p>
    <w:p w:rsidR="00476300" w:rsidRDefault="006227DA">
      <w:pPr>
        <w:spacing w:before="288" w:line="288" w:lineRule="exact"/>
        <w:textAlignment w:val="baseline"/>
        <w:rPr>
          <w:rFonts w:eastAsia="Times New Roman"/>
          <w:i/>
          <w:color w:val="000000"/>
          <w:sz w:val="24"/>
          <w:lang w:val="es-ES"/>
        </w:rPr>
      </w:pPr>
      <w:r>
        <w:rPr>
          <w:rFonts w:eastAsia="Times New Roman"/>
          <w:i/>
          <w:color w:val="000000"/>
          <w:sz w:val="24"/>
          <w:lang w:val="es-ES"/>
        </w:rPr>
        <w:t xml:space="preserve">Honorable Luca </w:t>
      </w:r>
      <w:proofErr w:type="spellStart"/>
      <w:r>
        <w:rPr>
          <w:rFonts w:eastAsia="Times New Roman"/>
          <w:i/>
          <w:color w:val="000000"/>
          <w:sz w:val="24"/>
          <w:lang w:val="es-ES"/>
        </w:rPr>
        <w:t>Volonte</w:t>
      </w:r>
      <w:proofErr w:type="spellEnd"/>
      <w:r>
        <w:rPr>
          <w:rFonts w:eastAsia="Times New Roman"/>
          <w:i/>
          <w:color w:val="000000"/>
          <w:sz w:val="24"/>
          <w:lang w:val="es-ES"/>
        </w:rPr>
        <w:t>, Asamblea Parla</w:t>
      </w:r>
      <w:r>
        <w:rPr>
          <w:rFonts w:eastAsia="Times New Roman"/>
          <w:i/>
          <w:color w:val="000000"/>
          <w:sz w:val="24"/>
          <w:lang w:val="es-ES"/>
        </w:rPr>
        <w:softHyphen/>
        <w:t>mentaria del Consejo de Europa, Presidente del Partido Popular Europeo (PACE)</w:t>
      </w:r>
    </w:p>
    <w:p w:rsidR="00476300" w:rsidRDefault="006227DA">
      <w:pPr>
        <w:spacing w:line="284" w:lineRule="exact"/>
        <w:ind w:right="648"/>
        <w:textAlignment w:val="baseline"/>
        <w:rPr>
          <w:rFonts w:eastAsia="Times New Roman"/>
          <w:i/>
          <w:color w:val="000000"/>
          <w:sz w:val="24"/>
          <w:lang w:val="es-ES"/>
        </w:rPr>
      </w:pPr>
      <w:r w:rsidRPr="003D2666">
        <w:rPr>
          <w:lang w:val="es-PE"/>
        </w:rPr>
        <w:br w:type="column"/>
      </w:r>
      <w:proofErr w:type="spellStart"/>
      <w:r>
        <w:rPr>
          <w:rFonts w:eastAsia="Times New Roman"/>
          <w:i/>
          <w:color w:val="000000"/>
          <w:sz w:val="24"/>
          <w:lang w:val="es-ES"/>
        </w:rPr>
        <w:t>Susan</w:t>
      </w:r>
      <w:proofErr w:type="spellEnd"/>
      <w:r>
        <w:rPr>
          <w:rFonts w:eastAsia="Times New Roman"/>
          <w:i/>
          <w:color w:val="000000"/>
          <w:sz w:val="24"/>
          <w:lang w:val="es-ES"/>
        </w:rPr>
        <w:t xml:space="preserve"> </w:t>
      </w:r>
      <w:proofErr w:type="spellStart"/>
      <w:r>
        <w:rPr>
          <w:rFonts w:eastAsia="Times New Roman"/>
          <w:i/>
          <w:color w:val="000000"/>
          <w:sz w:val="24"/>
          <w:lang w:val="es-ES"/>
        </w:rPr>
        <w:t>Yoshihara</w:t>
      </w:r>
      <w:proofErr w:type="spellEnd"/>
      <w:r>
        <w:rPr>
          <w:rFonts w:eastAsia="Times New Roman"/>
          <w:i/>
          <w:color w:val="000000"/>
          <w:sz w:val="24"/>
          <w:lang w:val="es-ES"/>
        </w:rPr>
        <w:t>, Directora, Grupo de Investigaciones de Organizaciones Internacionales</w:t>
      </w:r>
    </w:p>
    <w:p w:rsidR="00476300" w:rsidRDefault="006227DA">
      <w:pPr>
        <w:spacing w:before="288" w:after="5" w:line="288" w:lineRule="exact"/>
        <w:textAlignment w:val="baseline"/>
        <w:rPr>
          <w:rFonts w:eastAsia="Times New Roman"/>
          <w:i/>
          <w:color w:val="000000"/>
          <w:sz w:val="24"/>
          <w:lang w:val="es-ES"/>
        </w:rPr>
      </w:pPr>
      <w:r>
        <w:rPr>
          <w:rFonts w:eastAsia="Times New Roman"/>
          <w:i/>
          <w:color w:val="000000"/>
          <w:sz w:val="24"/>
          <w:lang w:val="es-ES"/>
        </w:rPr>
        <w:t xml:space="preserve">Anna </w:t>
      </w:r>
      <w:proofErr w:type="spellStart"/>
      <w:r>
        <w:rPr>
          <w:rFonts w:eastAsia="Times New Roman"/>
          <w:i/>
          <w:color w:val="000000"/>
          <w:sz w:val="24"/>
          <w:lang w:val="es-ES"/>
        </w:rPr>
        <w:t>Zaborska</w:t>
      </w:r>
      <w:proofErr w:type="spellEnd"/>
      <w:r>
        <w:rPr>
          <w:rFonts w:eastAsia="Times New Roman"/>
          <w:i/>
          <w:color w:val="000000"/>
          <w:sz w:val="24"/>
          <w:lang w:val="es-ES"/>
        </w:rPr>
        <w:t xml:space="preserve">, </w:t>
      </w:r>
      <w:proofErr w:type="spellStart"/>
      <w:r>
        <w:rPr>
          <w:rFonts w:eastAsia="Times New Roman"/>
          <w:i/>
          <w:color w:val="000000"/>
          <w:sz w:val="24"/>
          <w:lang w:val="es-ES"/>
        </w:rPr>
        <w:t>Miembra</w:t>
      </w:r>
      <w:proofErr w:type="spellEnd"/>
      <w:r>
        <w:rPr>
          <w:rFonts w:eastAsia="Times New Roman"/>
          <w:i/>
          <w:color w:val="000000"/>
          <w:sz w:val="24"/>
          <w:lang w:val="es-ES"/>
        </w:rPr>
        <w:t xml:space="preserve"> del Parlamento Europeo, antigua </w:t>
      </w:r>
      <w:proofErr w:type="spellStart"/>
      <w:r>
        <w:rPr>
          <w:rFonts w:eastAsia="Times New Roman"/>
          <w:i/>
          <w:color w:val="000000"/>
          <w:sz w:val="24"/>
          <w:lang w:val="es-ES"/>
        </w:rPr>
        <w:t>miembra</w:t>
      </w:r>
      <w:proofErr w:type="spellEnd"/>
      <w:r>
        <w:rPr>
          <w:rFonts w:eastAsia="Times New Roman"/>
          <w:i/>
          <w:color w:val="000000"/>
          <w:sz w:val="24"/>
          <w:lang w:val="es-ES"/>
        </w:rPr>
        <w:t xml:space="preserve"> de Junta del Co</w:t>
      </w:r>
      <w:r>
        <w:rPr>
          <w:rFonts w:eastAsia="Times New Roman"/>
          <w:i/>
          <w:color w:val="000000"/>
          <w:sz w:val="24"/>
          <w:lang w:val="es-ES"/>
        </w:rPr>
        <w:softHyphen/>
        <w:t>mité de la Mujer del Parlamento Europeo</w:t>
      </w:r>
    </w:p>
    <w:p w:rsidR="00476300" w:rsidRPr="003D2666" w:rsidRDefault="00476300">
      <w:pPr>
        <w:rPr>
          <w:lang w:val="es-PE"/>
        </w:rPr>
        <w:sectPr w:rsidR="00476300" w:rsidRPr="003D2666">
          <w:pgSz w:w="12240" w:h="15840"/>
          <w:pgMar w:top="669" w:right="1483" w:bottom="12184" w:left="1526" w:header="720" w:footer="720" w:gutter="0"/>
          <w:cols w:num="2" w:space="0" w:equalWidth="0">
            <w:col w:w="4340" w:space="551"/>
            <w:col w:w="4340" w:space="0"/>
          </w:cols>
        </w:sectPr>
      </w:pPr>
    </w:p>
    <w:p w:rsidR="00476300" w:rsidRDefault="006227DA">
      <w:pPr>
        <w:spacing w:before="288" w:line="282" w:lineRule="exact"/>
        <w:textAlignment w:val="baseline"/>
        <w:rPr>
          <w:rFonts w:eastAsia="Times New Roman"/>
          <w:i/>
          <w:color w:val="000000"/>
          <w:sz w:val="24"/>
          <w:lang w:val="es-ES"/>
        </w:rPr>
      </w:pPr>
      <w:r>
        <w:rPr>
          <w:rFonts w:eastAsia="Times New Roman"/>
          <w:i/>
          <w:color w:val="000000"/>
          <w:sz w:val="24"/>
          <w:lang w:val="es-ES"/>
        </w:rPr>
        <w:t>Lord Nicholas Windsor, Casa de Windsor</w:t>
      </w:r>
    </w:p>
    <w:p w:rsidR="00476300" w:rsidRPr="003D2666" w:rsidRDefault="00476300">
      <w:pPr>
        <w:rPr>
          <w:lang w:val="es-PE"/>
        </w:rPr>
        <w:sectPr w:rsidR="00476300" w:rsidRPr="003D2666">
          <w:type w:val="continuous"/>
          <w:pgSz w:w="12240" w:h="15840"/>
          <w:pgMar w:top="669" w:right="6365" w:bottom="12184" w:left="1526" w:header="720" w:footer="720" w:gutter="0"/>
          <w:cols w:space="720"/>
        </w:sectPr>
      </w:pPr>
    </w:p>
    <w:p w:rsidR="00476300" w:rsidRDefault="0037728C">
      <w:pPr>
        <w:spacing w:before="27" w:after="745" w:line="663" w:lineRule="exact"/>
        <w:textAlignment w:val="baseline"/>
        <w:rPr>
          <w:rFonts w:ascii="Plantagenet Cherokee" w:eastAsia="Plantagenet Cherokee" w:hAnsi="Plantagenet Cherokee"/>
          <w:color w:val="000000"/>
          <w:spacing w:val="-1"/>
          <w:sz w:val="48"/>
          <w:lang w:val="es-ES"/>
        </w:rPr>
      </w:pPr>
      <w:r>
        <w:lastRenderedPageBreak/>
        <w:pict>
          <v:shapetype id="_x0000_t202" coordsize="21600,21600" o:spt="202" path="m,l,21600r21600,l21600,xe">
            <v:stroke joinstyle="miter"/>
            <v:path gradientshapeok="t" o:connecttype="rect"/>
          </v:shapetype>
          <v:shape id="_x0000_s0" o:spid="_x0000_s1033" type="#_x0000_t202" style="position:absolute;margin-left:299.15pt;margin-top:743.8pt;width:13.5pt;height:14.4pt;z-index:-251662336;mso-wrap-distance-left:0;mso-wrap-distance-right:0;mso-position-horizontal-relative:page;mso-position-vertical-relative:page" filled="f" stroked="f">
            <v:textbox inset="0,0,0,0">
              <w:txbxContent>
                <w:p w:rsidR="00476300" w:rsidRDefault="006227DA">
                  <w:pPr>
                    <w:spacing w:line="287" w:lineRule="exact"/>
                    <w:textAlignment w:val="baseline"/>
                    <w:rPr>
                      <w:rFonts w:eastAsia="Times New Roman"/>
                      <w:color w:val="000000"/>
                      <w:sz w:val="24"/>
                      <w:lang w:val="es-ES"/>
                    </w:rPr>
                  </w:pPr>
                  <w:r>
                    <w:rPr>
                      <w:rFonts w:eastAsia="Times New Roman"/>
                      <w:color w:val="000000"/>
                      <w:sz w:val="24"/>
                      <w:lang w:val="es-ES"/>
                    </w:rPr>
                    <w:t>1</w:t>
                  </w:r>
                </w:p>
              </w:txbxContent>
            </v:textbox>
            <w10:wrap type="square" anchorx="page" anchory="page"/>
          </v:shape>
        </w:pict>
      </w:r>
      <w:r w:rsidR="006227DA">
        <w:rPr>
          <w:rFonts w:ascii="Plantagenet Cherokee" w:eastAsia="Plantagenet Cherokee" w:hAnsi="Plantagenet Cherokee"/>
          <w:color w:val="000000"/>
          <w:spacing w:val="-1"/>
          <w:sz w:val="48"/>
          <w:lang w:val="es-ES"/>
        </w:rPr>
        <w:t xml:space="preserve">Notas sobre los </w:t>
      </w:r>
      <w:r w:rsidR="006227DA">
        <w:rPr>
          <w:rFonts w:ascii="Plantagenet Cherokee" w:eastAsia="Plantagenet Cherokee" w:hAnsi="Plantagenet Cherokee"/>
          <w:i/>
          <w:color w:val="000000"/>
          <w:spacing w:val="-1"/>
          <w:w w:val="95"/>
          <w:sz w:val="51"/>
          <w:lang w:val="es-ES"/>
        </w:rPr>
        <w:t>A</w:t>
      </w:r>
      <w:r w:rsidR="006227DA">
        <w:rPr>
          <w:rFonts w:ascii="Plantagenet Cherokee" w:eastAsia="Plantagenet Cherokee" w:hAnsi="Plantagenet Cherokee"/>
          <w:color w:val="000000"/>
          <w:spacing w:val="-1"/>
          <w:sz w:val="40"/>
          <w:lang w:val="es-ES"/>
        </w:rPr>
        <w:t xml:space="preserve">RTÍCULOS DE </w:t>
      </w:r>
      <w:r w:rsidR="006227DA">
        <w:rPr>
          <w:rFonts w:ascii="Plantagenet Cherokee" w:eastAsia="Plantagenet Cherokee" w:hAnsi="Plantagenet Cherokee"/>
          <w:color w:val="000000"/>
          <w:spacing w:val="-1"/>
          <w:sz w:val="43"/>
          <w:lang w:val="es-ES"/>
        </w:rPr>
        <w:t xml:space="preserve">SAN </w:t>
      </w:r>
      <w:r w:rsidR="006227DA">
        <w:rPr>
          <w:rFonts w:ascii="Plantagenet Cherokee" w:eastAsia="Plantagenet Cherokee" w:hAnsi="Plantagenet Cherokee"/>
          <w:i/>
          <w:color w:val="000000"/>
          <w:spacing w:val="-1"/>
          <w:w w:val="175"/>
          <w:sz w:val="42"/>
          <w:lang w:val="es-ES"/>
        </w:rPr>
        <w:t>J</w:t>
      </w:r>
      <w:r w:rsidR="006227DA">
        <w:rPr>
          <w:rFonts w:ascii="Plantagenet Cherokee" w:eastAsia="Plantagenet Cherokee" w:hAnsi="Plantagenet Cherokee"/>
          <w:color w:val="000000"/>
          <w:spacing w:val="-1"/>
          <w:sz w:val="43"/>
          <w:lang w:val="es-ES"/>
        </w:rPr>
        <w:t>OSE</w:t>
      </w:r>
    </w:p>
    <w:p w:rsidR="00476300" w:rsidRDefault="006227DA">
      <w:pPr>
        <w:spacing w:before="3" w:line="355" w:lineRule="exact"/>
        <w:textAlignment w:val="baseline"/>
        <w:rPr>
          <w:rFonts w:ascii="Plantagenet Cherokee" w:eastAsia="Plantagenet Cherokee" w:hAnsi="Plantagenet Cherokee"/>
          <w:color w:val="000000"/>
          <w:spacing w:val="2"/>
          <w:sz w:val="27"/>
          <w:lang w:val="es-ES"/>
        </w:rPr>
      </w:pPr>
      <w:r>
        <w:rPr>
          <w:rFonts w:ascii="Plantagenet Cherokee" w:eastAsia="Plantagenet Cherokee" w:hAnsi="Plantagenet Cherokee"/>
          <w:color w:val="000000"/>
          <w:spacing w:val="2"/>
          <w:sz w:val="27"/>
          <w:lang w:val="es-ES"/>
        </w:rPr>
        <w:t>NOTAS SOBRE EL ARTÍCULO 1</w:t>
      </w:r>
    </w:p>
    <w:p w:rsidR="00476300" w:rsidRDefault="006227DA">
      <w:pPr>
        <w:spacing w:before="253" w:line="288" w:lineRule="exact"/>
        <w:ind w:firstLine="720"/>
        <w:textAlignment w:val="baseline"/>
        <w:rPr>
          <w:rFonts w:eastAsia="Times New Roman"/>
          <w:color w:val="000000"/>
          <w:sz w:val="24"/>
          <w:lang w:val="es-ES"/>
        </w:rPr>
      </w:pPr>
      <w:r>
        <w:rPr>
          <w:rFonts w:eastAsia="Times New Roman"/>
          <w:color w:val="000000"/>
          <w:sz w:val="24"/>
          <w:lang w:val="es-ES"/>
        </w:rPr>
        <w:t xml:space="preserve">La “Concepción” (fertilización) es la unión de un </w:t>
      </w:r>
      <w:proofErr w:type="spellStart"/>
      <w:r>
        <w:rPr>
          <w:rFonts w:eastAsia="Times New Roman"/>
          <w:color w:val="000000"/>
          <w:sz w:val="24"/>
          <w:lang w:val="es-ES"/>
        </w:rPr>
        <w:t>oocito</w:t>
      </w:r>
      <w:proofErr w:type="spellEnd"/>
      <w:r>
        <w:rPr>
          <w:rFonts w:eastAsia="Times New Roman"/>
          <w:color w:val="000000"/>
          <w:sz w:val="24"/>
          <w:lang w:val="es-ES"/>
        </w:rPr>
        <w:t xml:space="preserve"> y un esperma (específicamente la fusión al contacto de las membranas de un ovocito y un espermatozoide) dando origen a un nuevo y distinto organismo humano viviente, el embrión. El embrión existe cuando los gametos ya no existen, su material genético con</w:t>
      </w:r>
      <w:r>
        <w:rPr>
          <w:rFonts w:eastAsia="Times New Roman"/>
          <w:color w:val="000000"/>
          <w:sz w:val="24"/>
          <w:lang w:val="es-ES"/>
        </w:rPr>
        <w:softHyphen/>
        <w:t xml:space="preserve">tribuyó a la formación de un nuevo individuo generado por su unión. </w:t>
      </w:r>
      <w:proofErr w:type="spellStart"/>
      <w:r w:rsidRPr="003D2666">
        <w:rPr>
          <w:rFonts w:eastAsia="Times New Roman"/>
          <w:color w:val="000000"/>
          <w:sz w:val="24"/>
        </w:rPr>
        <w:t>Vea</w:t>
      </w:r>
      <w:proofErr w:type="spellEnd"/>
      <w:r w:rsidRPr="003D2666">
        <w:rPr>
          <w:rFonts w:eastAsia="Times New Roman"/>
          <w:color w:val="000000"/>
          <w:sz w:val="24"/>
        </w:rPr>
        <w:t xml:space="preserve">, </w:t>
      </w:r>
      <w:r w:rsidRPr="003D2666">
        <w:rPr>
          <w:rFonts w:eastAsia="Times New Roman"/>
          <w:i/>
          <w:color w:val="000000"/>
          <w:sz w:val="24"/>
        </w:rPr>
        <w:t xml:space="preserve">e.g., Sadler, T.W. </w:t>
      </w:r>
      <w:proofErr w:type="spellStart"/>
      <w:r w:rsidRPr="003D2666">
        <w:rPr>
          <w:rFonts w:eastAsia="Times New Roman"/>
          <w:i/>
          <w:color w:val="000000"/>
          <w:sz w:val="24"/>
        </w:rPr>
        <w:t>Langman’s</w:t>
      </w:r>
      <w:proofErr w:type="spellEnd"/>
      <w:r w:rsidRPr="003D2666">
        <w:rPr>
          <w:rFonts w:eastAsia="Times New Roman"/>
          <w:i/>
          <w:color w:val="000000"/>
          <w:sz w:val="24"/>
        </w:rPr>
        <w:t xml:space="preserve"> Medi</w:t>
      </w:r>
      <w:r w:rsidRPr="003D2666">
        <w:rPr>
          <w:rFonts w:eastAsia="Times New Roman"/>
          <w:i/>
          <w:color w:val="000000"/>
          <w:sz w:val="24"/>
        </w:rPr>
        <w:softHyphen/>
        <w:t xml:space="preserve">cal Embryology, 7th edition. </w:t>
      </w:r>
      <w:r>
        <w:rPr>
          <w:rFonts w:eastAsia="Times New Roman"/>
          <w:i/>
          <w:color w:val="000000"/>
          <w:sz w:val="24"/>
          <w:lang w:val="es-ES"/>
        </w:rPr>
        <w:t xml:space="preserve">Baltimore: Williams &amp; </w:t>
      </w:r>
      <w:proofErr w:type="spellStart"/>
      <w:r>
        <w:rPr>
          <w:rFonts w:eastAsia="Times New Roman"/>
          <w:i/>
          <w:color w:val="000000"/>
          <w:sz w:val="24"/>
          <w:lang w:val="es-ES"/>
        </w:rPr>
        <w:t>Wilkins</w:t>
      </w:r>
      <w:proofErr w:type="spellEnd"/>
      <w:r>
        <w:rPr>
          <w:rFonts w:eastAsia="Times New Roman"/>
          <w:i/>
          <w:color w:val="000000"/>
          <w:sz w:val="24"/>
          <w:lang w:val="es-ES"/>
        </w:rPr>
        <w:t xml:space="preserve"> 1995, p. 3 </w:t>
      </w:r>
      <w:r>
        <w:rPr>
          <w:rFonts w:eastAsia="Times New Roman"/>
          <w:color w:val="000000"/>
          <w:sz w:val="24"/>
          <w:lang w:val="es-ES"/>
        </w:rPr>
        <w:t xml:space="preserve">(obsérvese que “el desarrollo del ser humano comienza con la fertilización, un proceso por el cual el espermatozoide del macho y el </w:t>
      </w:r>
      <w:proofErr w:type="spellStart"/>
      <w:r>
        <w:rPr>
          <w:rFonts w:eastAsia="Times New Roman"/>
          <w:color w:val="000000"/>
          <w:sz w:val="24"/>
          <w:lang w:val="es-ES"/>
        </w:rPr>
        <w:t>oocito</w:t>
      </w:r>
      <w:proofErr w:type="spellEnd"/>
      <w:r>
        <w:rPr>
          <w:rFonts w:eastAsia="Times New Roman"/>
          <w:color w:val="000000"/>
          <w:sz w:val="24"/>
          <w:lang w:val="es-ES"/>
        </w:rPr>
        <w:t xml:space="preserve"> de la hembra se unen para dar origen a un organismo nuevo ...”); </w:t>
      </w:r>
      <w:r>
        <w:rPr>
          <w:rFonts w:eastAsia="Times New Roman"/>
          <w:i/>
          <w:color w:val="000000"/>
          <w:sz w:val="24"/>
          <w:lang w:val="es-ES"/>
        </w:rPr>
        <w:t xml:space="preserve">Moore, Keith L. and </w:t>
      </w:r>
      <w:proofErr w:type="spellStart"/>
      <w:r>
        <w:rPr>
          <w:rFonts w:eastAsia="Times New Roman"/>
          <w:i/>
          <w:color w:val="000000"/>
          <w:sz w:val="24"/>
          <w:lang w:val="es-ES"/>
        </w:rPr>
        <w:t>Persaud</w:t>
      </w:r>
      <w:proofErr w:type="spellEnd"/>
      <w:r>
        <w:rPr>
          <w:rFonts w:eastAsia="Times New Roman"/>
          <w:i/>
          <w:color w:val="000000"/>
          <w:sz w:val="24"/>
          <w:lang w:val="es-ES"/>
        </w:rPr>
        <w:t xml:space="preserve">, T.V.N. </w:t>
      </w:r>
      <w:proofErr w:type="spellStart"/>
      <w:r>
        <w:rPr>
          <w:rFonts w:eastAsia="Times New Roman"/>
          <w:i/>
          <w:color w:val="000000"/>
          <w:sz w:val="24"/>
          <w:lang w:val="es-ES"/>
        </w:rPr>
        <w:t>The</w:t>
      </w:r>
      <w:proofErr w:type="spellEnd"/>
      <w:r>
        <w:rPr>
          <w:rFonts w:eastAsia="Times New Roman"/>
          <w:i/>
          <w:color w:val="000000"/>
          <w:sz w:val="24"/>
          <w:lang w:val="es-ES"/>
        </w:rPr>
        <w:t xml:space="preserve"> </w:t>
      </w:r>
      <w:proofErr w:type="spellStart"/>
      <w:r>
        <w:rPr>
          <w:rFonts w:eastAsia="Times New Roman"/>
          <w:i/>
          <w:color w:val="000000"/>
          <w:sz w:val="24"/>
          <w:lang w:val="es-ES"/>
        </w:rPr>
        <w:t>Develop</w:t>
      </w:r>
      <w:r>
        <w:rPr>
          <w:rFonts w:eastAsia="Times New Roman"/>
          <w:i/>
          <w:color w:val="000000"/>
          <w:sz w:val="24"/>
          <w:lang w:val="es-ES"/>
        </w:rPr>
        <w:softHyphen/>
        <w:t>ing</w:t>
      </w:r>
      <w:proofErr w:type="spellEnd"/>
      <w:r>
        <w:rPr>
          <w:rFonts w:eastAsia="Times New Roman"/>
          <w:i/>
          <w:color w:val="000000"/>
          <w:sz w:val="24"/>
          <w:lang w:val="es-ES"/>
        </w:rPr>
        <w:t xml:space="preserve"> Human: </w:t>
      </w:r>
      <w:proofErr w:type="spellStart"/>
      <w:r>
        <w:rPr>
          <w:rFonts w:eastAsia="Times New Roman"/>
          <w:i/>
          <w:color w:val="000000"/>
          <w:sz w:val="24"/>
          <w:lang w:val="es-ES"/>
        </w:rPr>
        <w:t>Clinically</w:t>
      </w:r>
      <w:proofErr w:type="spellEnd"/>
      <w:r>
        <w:rPr>
          <w:rFonts w:eastAsia="Times New Roman"/>
          <w:i/>
          <w:color w:val="000000"/>
          <w:sz w:val="24"/>
          <w:lang w:val="es-ES"/>
        </w:rPr>
        <w:t xml:space="preserve"> </w:t>
      </w:r>
      <w:proofErr w:type="spellStart"/>
      <w:r>
        <w:rPr>
          <w:rFonts w:eastAsia="Times New Roman"/>
          <w:i/>
          <w:color w:val="000000"/>
          <w:sz w:val="24"/>
          <w:lang w:val="es-ES"/>
        </w:rPr>
        <w:t>Oriented</w:t>
      </w:r>
      <w:proofErr w:type="spellEnd"/>
      <w:r>
        <w:rPr>
          <w:rFonts w:eastAsia="Times New Roman"/>
          <w:i/>
          <w:color w:val="000000"/>
          <w:sz w:val="24"/>
          <w:lang w:val="es-ES"/>
        </w:rPr>
        <w:t xml:space="preserve"> </w:t>
      </w:r>
      <w:proofErr w:type="spellStart"/>
      <w:r>
        <w:rPr>
          <w:rFonts w:eastAsia="Times New Roman"/>
          <w:i/>
          <w:color w:val="000000"/>
          <w:sz w:val="24"/>
          <w:lang w:val="es-ES"/>
        </w:rPr>
        <w:t>Embryology</w:t>
      </w:r>
      <w:proofErr w:type="spellEnd"/>
      <w:r>
        <w:rPr>
          <w:rFonts w:eastAsia="Times New Roman"/>
          <w:i/>
          <w:color w:val="000000"/>
          <w:sz w:val="24"/>
          <w:lang w:val="es-ES"/>
        </w:rPr>
        <w:t xml:space="preserve">, 7th </w:t>
      </w:r>
      <w:proofErr w:type="spellStart"/>
      <w:r>
        <w:rPr>
          <w:rFonts w:eastAsia="Times New Roman"/>
          <w:i/>
          <w:color w:val="000000"/>
          <w:sz w:val="24"/>
          <w:lang w:val="es-ES"/>
        </w:rPr>
        <w:t>edition</w:t>
      </w:r>
      <w:proofErr w:type="spellEnd"/>
      <w:r>
        <w:rPr>
          <w:rFonts w:eastAsia="Times New Roman"/>
          <w:i/>
          <w:color w:val="000000"/>
          <w:sz w:val="24"/>
          <w:lang w:val="es-ES"/>
        </w:rPr>
        <w:t xml:space="preserve">. </w:t>
      </w:r>
      <w:proofErr w:type="spellStart"/>
      <w:r>
        <w:rPr>
          <w:rFonts w:eastAsia="Times New Roman"/>
          <w:i/>
          <w:color w:val="000000"/>
          <w:sz w:val="24"/>
          <w:lang w:val="es-ES"/>
        </w:rPr>
        <w:t>Philadelphia</w:t>
      </w:r>
      <w:proofErr w:type="spellEnd"/>
      <w:r>
        <w:rPr>
          <w:rFonts w:eastAsia="Times New Roman"/>
          <w:i/>
          <w:color w:val="000000"/>
          <w:sz w:val="24"/>
          <w:lang w:val="es-ES"/>
        </w:rPr>
        <w:t xml:space="preserve">: Saunders 2003, p. 2 </w:t>
      </w:r>
      <w:r>
        <w:rPr>
          <w:rFonts w:eastAsia="Times New Roman"/>
          <w:color w:val="000000"/>
          <w:sz w:val="24"/>
          <w:lang w:val="es-ES"/>
        </w:rPr>
        <w:t xml:space="preserve">(obsérvese que “la unión del </w:t>
      </w:r>
      <w:proofErr w:type="spellStart"/>
      <w:r>
        <w:rPr>
          <w:rFonts w:eastAsia="Times New Roman"/>
          <w:color w:val="000000"/>
          <w:sz w:val="24"/>
          <w:lang w:val="es-ES"/>
        </w:rPr>
        <w:t>oocito</w:t>
      </w:r>
      <w:proofErr w:type="spellEnd"/>
      <w:r>
        <w:rPr>
          <w:rFonts w:eastAsia="Times New Roman"/>
          <w:color w:val="000000"/>
          <w:sz w:val="24"/>
          <w:lang w:val="es-ES"/>
        </w:rPr>
        <w:t xml:space="preserve"> y el esperma durante la fertilización” señala “el comienzo de un nuevo ser humano”).</w:t>
      </w:r>
    </w:p>
    <w:p w:rsidR="00476300" w:rsidRDefault="006227DA">
      <w:pPr>
        <w:spacing w:before="288" w:line="288" w:lineRule="exact"/>
        <w:ind w:right="72" w:firstLine="720"/>
        <w:textAlignment w:val="baseline"/>
        <w:rPr>
          <w:rFonts w:eastAsia="Times New Roman"/>
          <w:color w:val="000000"/>
          <w:sz w:val="24"/>
          <w:lang w:val="es-ES"/>
        </w:rPr>
      </w:pPr>
      <w:r>
        <w:rPr>
          <w:rFonts w:eastAsia="Times New Roman"/>
          <w:color w:val="000000"/>
          <w:sz w:val="24"/>
          <w:lang w:val="es-ES"/>
        </w:rPr>
        <w:t>Además, cualquier proceso que resultare en la creación de un organismo humano viviente debe en</w:t>
      </w:r>
      <w:r>
        <w:rPr>
          <w:rFonts w:eastAsia="Times New Roman"/>
          <w:color w:val="000000"/>
          <w:sz w:val="24"/>
          <w:lang w:val="es-ES"/>
        </w:rPr>
        <w:softHyphen/>
        <w:t>tenderse como una forma de “concepción” para propósitos de este articulado. Por ejemplo, en casos excepcio</w:t>
      </w:r>
      <w:r>
        <w:rPr>
          <w:rFonts w:eastAsia="Times New Roman"/>
          <w:color w:val="000000"/>
          <w:sz w:val="24"/>
          <w:lang w:val="es-ES"/>
        </w:rPr>
        <w:softHyphen/>
        <w:t xml:space="preserve">nales, en una etapa temprana del desarrollo embrionario, algunas células pueden desagregarse del embrión y a través de un proceso de restitución y regulación interna, se convierten en un nuevo organismo humano viviente, ósea un mellizo </w:t>
      </w:r>
      <w:proofErr w:type="spellStart"/>
      <w:r>
        <w:rPr>
          <w:rFonts w:eastAsia="Times New Roman"/>
          <w:color w:val="000000"/>
          <w:sz w:val="24"/>
          <w:lang w:val="es-ES"/>
        </w:rPr>
        <w:t>monocigótico</w:t>
      </w:r>
      <w:proofErr w:type="spellEnd"/>
      <w:r>
        <w:rPr>
          <w:rFonts w:eastAsia="Times New Roman"/>
          <w:color w:val="000000"/>
          <w:sz w:val="24"/>
          <w:lang w:val="es-ES"/>
        </w:rPr>
        <w:t xml:space="preserve"> (idéntico) del embrión original. En tales casos, la vida del mellizo comienza con este proceso en lugar que por la fusión del espermatozoide y el ovocito.</w:t>
      </w:r>
    </w:p>
    <w:p w:rsidR="00476300" w:rsidRDefault="006227DA">
      <w:pPr>
        <w:spacing w:before="576" w:line="288" w:lineRule="exact"/>
        <w:ind w:right="72" w:firstLine="720"/>
        <w:textAlignment w:val="baseline"/>
        <w:rPr>
          <w:rFonts w:eastAsia="Times New Roman"/>
          <w:color w:val="000000"/>
          <w:spacing w:val="-1"/>
          <w:sz w:val="24"/>
          <w:lang w:val="es-ES"/>
        </w:rPr>
      </w:pPr>
      <w:r>
        <w:rPr>
          <w:rFonts w:eastAsia="Times New Roman"/>
          <w:color w:val="000000"/>
          <w:spacing w:val="-1"/>
          <w:sz w:val="24"/>
          <w:lang w:val="es-ES"/>
        </w:rPr>
        <w:t>Hay también técnicas científicas (incluyendo pero no limitado a transferencia nuclear de células somáti</w:t>
      </w:r>
      <w:r>
        <w:rPr>
          <w:rFonts w:eastAsia="Times New Roman"/>
          <w:color w:val="000000"/>
          <w:spacing w:val="-1"/>
          <w:sz w:val="24"/>
          <w:lang w:val="es-ES"/>
        </w:rPr>
        <w:softHyphen/>
        <w:t>cas, también conocido como clonación) que crean un nuevo y distinto ser humano individual en el estado de desarrollo embrionario. Estas técnicas son formas de “concepción” dentro del significado de este artículo.</w:t>
      </w:r>
    </w:p>
    <w:p w:rsidR="00476300" w:rsidRDefault="006227DA">
      <w:pPr>
        <w:spacing w:before="288" w:line="288" w:lineRule="exact"/>
        <w:ind w:right="72" w:firstLine="720"/>
        <w:textAlignment w:val="baseline"/>
        <w:rPr>
          <w:rFonts w:eastAsia="Times New Roman"/>
          <w:color w:val="000000"/>
          <w:sz w:val="24"/>
          <w:lang w:val="es-ES"/>
        </w:rPr>
      </w:pPr>
      <w:r>
        <w:rPr>
          <w:rFonts w:eastAsia="Times New Roman"/>
          <w:color w:val="000000"/>
          <w:sz w:val="24"/>
          <w:lang w:val="es-ES"/>
        </w:rPr>
        <w:t xml:space="preserve">Sin importar cómo un miembro individual de esta especie inicia su vida, </w:t>
      </w:r>
      <w:proofErr w:type="spellStart"/>
      <w:r>
        <w:rPr>
          <w:rFonts w:eastAsia="Times New Roman"/>
          <w:color w:val="000000"/>
          <w:sz w:val="24"/>
          <w:lang w:val="es-ES"/>
        </w:rPr>
        <w:t>el</w:t>
      </w:r>
      <w:proofErr w:type="spellEnd"/>
      <w:r>
        <w:rPr>
          <w:rFonts w:eastAsia="Times New Roman"/>
          <w:color w:val="000000"/>
          <w:sz w:val="24"/>
          <w:lang w:val="es-ES"/>
        </w:rPr>
        <w:t xml:space="preserve"> o ella, en todo etapa de su desarrollo, tiene derecho a que se le reconozca su dignidad inherente y a la protección de sus derechos humanos inalienables, como se describe en el Artículo </w:t>
      </w:r>
      <w:r>
        <w:rPr>
          <w:rFonts w:eastAsia="Times New Roman"/>
          <w:i/>
          <w:color w:val="000000"/>
          <w:sz w:val="24"/>
          <w:lang w:val="es-ES"/>
        </w:rPr>
        <w:t>4, infra.</w:t>
      </w:r>
    </w:p>
    <w:p w:rsidR="00476300" w:rsidRDefault="006227DA">
      <w:pPr>
        <w:spacing w:before="304" w:line="355" w:lineRule="exact"/>
        <w:textAlignment w:val="baseline"/>
        <w:rPr>
          <w:rFonts w:ascii="Plantagenet Cherokee" w:eastAsia="Plantagenet Cherokee" w:hAnsi="Plantagenet Cherokee"/>
          <w:color w:val="000000"/>
          <w:spacing w:val="2"/>
          <w:sz w:val="27"/>
          <w:lang w:val="es-ES"/>
        </w:rPr>
      </w:pPr>
      <w:r>
        <w:rPr>
          <w:rFonts w:ascii="Plantagenet Cherokee" w:eastAsia="Plantagenet Cherokee" w:hAnsi="Plantagenet Cherokee"/>
          <w:color w:val="000000"/>
          <w:spacing w:val="2"/>
          <w:sz w:val="27"/>
          <w:lang w:val="es-ES"/>
        </w:rPr>
        <w:t>NOTAS SOBRE EL ARTÍCULO 2</w:t>
      </w:r>
    </w:p>
    <w:p w:rsidR="00476300" w:rsidRPr="003D2666" w:rsidRDefault="006227DA">
      <w:pPr>
        <w:spacing w:before="249" w:line="288" w:lineRule="exact"/>
        <w:ind w:firstLine="720"/>
        <w:textAlignment w:val="baseline"/>
        <w:rPr>
          <w:rFonts w:eastAsia="Times New Roman"/>
          <w:color w:val="000000"/>
          <w:sz w:val="24"/>
        </w:rPr>
      </w:pPr>
      <w:r>
        <w:rPr>
          <w:rFonts w:eastAsia="Times New Roman"/>
          <w:color w:val="000000"/>
          <w:sz w:val="24"/>
          <w:lang w:val="es-ES"/>
        </w:rPr>
        <w:t xml:space="preserve">Un “embrión” se define como “las diferentes etapas del desarrollo temprano desde la concepción hasta la novena o décima semana de vida”. </w:t>
      </w:r>
      <w:proofErr w:type="spellStart"/>
      <w:r w:rsidRPr="003D2666">
        <w:rPr>
          <w:rFonts w:eastAsia="Times New Roman"/>
          <w:i/>
          <w:color w:val="000000"/>
          <w:sz w:val="24"/>
        </w:rPr>
        <w:t>Considine</w:t>
      </w:r>
      <w:proofErr w:type="spellEnd"/>
      <w:r w:rsidRPr="003D2666">
        <w:rPr>
          <w:rFonts w:eastAsia="Times New Roman"/>
          <w:i/>
          <w:color w:val="000000"/>
          <w:sz w:val="24"/>
        </w:rPr>
        <w:t xml:space="preserve">, Douglas, ed., Van </w:t>
      </w:r>
      <w:proofErr w:type="spellStart"/>
      <w:r w:rsidRPr="003D2666">
        <w:rPr>
          <w:rFonts w:eastAsia="Times New Roman"/>
          <w:i/>
          <w:color w:val="000000"/>
          <w:sz w:val="24"/>
        </w:rPr>
        <w:t>Nostrand’s</w:t>
      </w:r>
      <w:proofErr w:type="spellEnd"/>
      <w:r w:rsidRPr="003D2666">
        <w:rPr>
          <w:rFonts w:eastAsia="Times New Roman"/>
          <w:i/>
          <w:color w:val="000000"/>
          <w:sz w:val="24"/>
        </w:rPr>
        <w:t xml:space="preserve"> Scientific Encyclopedia, 10th edition. New York: Van </w:t>
      </w:r>
      <w:proofErr w:type="spellStart"/>
      <w:r w:rsidRPr="003D2666">
        <w:rPr>
          <w:rFonts w:eastAsia="Times New Roman"/>
          <w:i/>
          <w:color w:val="000000"/>
          <w:sz w:val="24"/>
        </w:rPr>
        <w:t>Nostrand</w:t>
      </w:r>
      <w:proofErr w:type="spellEnd"/>
      <w:r w:rsidRPr="003D2666">
        <w:rPr>
          <w:rFonts w:eastAsia="Times New Roman"/>
          <w:i/>
          <w:color w:val="000000"/>
          <w:sz w:val="24"/>
        </w:rPr>
        <w:t xml:space="preserve"> Reinhold Company, 2008, p. 1291. </w:t>
      </w:r>
      <w:r>
        <w:rPr>
          <w:rFonts w:eastAsia="Times New Roman"/>
          <w:color w:val="000000"/>
          <w:sz w:val="24"/>
          <w:lang w:val="es-ES"/>
        </w:rPr>
        <w:t xml:space="preserve">“Durante la primera semana, el embrión se convierte en una más sólida de células y luego adquiere una cavidad, en el momento lo cual el que se conoce como un </w:t>
      </w:r>
      <w:proofErr w:type="spellStart"/>
      <w:r>
        <w:rPr>
          <w:rFonts w:eastAsia="Times New Roman"/>
          <w:color w:val="000000"/>
          <w:sz w:val="24"/>
          <w:lang w:val="es-ES"/>
        </w:rPr>
        <w:t>blastocisto</w:t>
      </w:r>
      <w:proofErr w:type="spellEnd"/>
      <w:r>
        <w:rPr>
          <w:rFonts w:eastAsia="Times New Roman"/>
          <w:color w:val="000000"/>
          <w:sz w:val="24"/>
          <w:lang w:val="es-ES"/>
        </w:rPr>
        <w:t xml:space="preserve">.” </w:t>
      </w:r>
      <w:r w:rsidRPr="003D2666">
        <w:rPr>
          <w:rFonts w:eastAsia="Times New Roman"/>
          <w:i/>
          <w:color w:val="000000"/>
          <w:sz w:val="24"/>
        </w:rPr>
        <w:t xml:space="preserve">Ronan </w:t>
      </w:r>
      <w:proofErr w:type="spellStart"/>
      <w:r w:rsidRPr="003D2666">
        <w:rPr>
          <w:rFonts w:eastAsia="Times New Roman"/>
          <w:i/>
          <w:color w:val="000000"/>
          <w:sz w:val="24"/>
        </w:rPr>
        <w:t>O’Rahilly</w:t>
      </w:r>
      <w:proofErr w:type="spellEnd"/>
      <w:r w:rsidRPr="003D2666">
        <w:rPr>
          <w:rFonts w:eastAsia="Times New Roman"/>
          <w:i/>
          <w:color w:val="000000"/>
          <w:sz w:val="24"/>
        </w:rPr>
        <w:t xml:space="preserve"> and Fabiola Muller Human Embryology &amp; Teratology, 3rd edition, New York: A. John Wiley &amp; Sons, 2001, p.37.</w:t>
      </w:r>
    </w:p>
    <w:p w:rsidR="00476300" w:rsidRDefault="006227DA">
      <w:pPr>
        <w:spacing w:before="292" w:line="288" w:lineRule="exact"/>
        <w:ind w:right="72" w:firstLine="720"/>
        <w:textAlignment w:val="baseline"/>
        <w:rPr>
          <w:rFonts w:eastAsia="Times New Roman"/>
          <w:color w:val="000000"/>
          <w:sz w:val="24"/>
          <w:lang w:val="es-ES"/>
        </w:rPr>
      </w:pPr>
      <w:r>
        <w:rPr>
          <w:rFonts w:eastAsia="Times New Roman"/>
          <w:color w:val="000000"/>
          <w:sz w:val="24"/>
          <w:lang w:val="es-ES"/>
        </w:rPr>
        <w:t>Aún el Tribunal Europeo de Derechos Humanos, el cual en años recientes ha estado renuente a otorgar plena protección al niño nonato, declaró, no obstante, en 2004: “Puede ser considerado como punto de acuerdo entre estados que el embrión/feto pertenezca a la raza humana”. [</w:t>
      </w:r>
      <w:proofErr w:type="spellStart"/>
      <w:r>
        <w:rPr>
          <w:rFonts w:eastAsia="Times New Roman"/>
          <w:color w:val="000000"/>
          <w:sz w:val="24"/>
          <w:lang w:val="es-ES"/>
        </w:rPr>
        <w:t>Vo</w:t>
      </w:r>
      <w:proofErr w:type="spellEnd"/>
      <w:r>
        <w:rPr>
          <w:rFonts w:eastAsia="Times New Roman"/>
          <w:color w:val="000000"/>
          <w:sz w:val="24"/>
          <w:lang w:val="es-ES"/>
        </w:rPr>
        <w:t xml:space="preserve"> v. France (53924/00, GC, 8 </w:t>
      </w:r>
      <w:proofErr w:type="spellStart"/>
      <w:r>
        <w:rPr>
          <w:rFonts w:eastAsia="Times New Roman"/>
          <w:color w:val="000000"/>
          <w:sz w:val="24"/>
          <w:lang w:val="es-ES"/>
        </w:rPr>
        <w:t>July</w:t>
      </w:r>
      <w:proofErr w:type="spellEnd"/>
      <w:r>
        <w:rPr>
          <w:rFonts w:eastAsia="Times New Roman"/>
          <w:color w:val="000000"/>
          <w:sz w:val="24"/>
          <w:lang w:val="es-ES"/>
        </w:rPr>
        <w:t xml:space="preserve"> 2004, at § 84)].</w:t>
      </w:r>
    </w:p>
    <w:p w:rsidR="00476300" w:rsidRPr="003D2666" w:rsidRDefault="00476300">
      <w:pPr>
        <w:rPr>
          <w:lang w:val="es-PE"/>
        </w:rPr>
        <w:sectPr w:rsidR="00476300" w:rsidRPr="003D2666">
          <w:pgSz w:w="12240" w:h="15840"/>
          <w:pgMar w:top="1200" w:right="725" w:bottom="568" w:left="715" w:header="720" w:footer="720" w:gutter="0"/>
          <w:cols w:space="720"/>
        </w:sectPr>
      </w:pPr>
    </w:p>
    <w:p w:rsidR="00476300" w:rsidRDefault="0037728C">
      <w:pPr>
        <w:spacing w:before="1" w:line="288" w:lineRule="exact"/>
        <w:ind w:firstLine="720"/>
        <w:textAlignment w:val="baseline"/>
        <w:rPr>
          <w:rFonts w:eastAsia="Times New Roman"/>
          <w:color w:val="000000"/>
          <w:sz w:val="24"/>
          <w:lang w:val="es-ES"/>
        </w:rPr>
      </w:pPr>
      <w:r>
        <w:lastRenderedPageBreak/>
        <w:pict>
          <v:shape id="_x0000_s1032" type="#_x0000_t202" style="position:absolute;left:0;text-align:left;margin-left:298.15pt;margin-top:743.95pt;width:15.45pt;height:14.4pt;z-index:-251661312;mso-wrap-distance-left:0;mso-wrap-distance-right:0;mso-position-horizontal-relative:page;mso-position-vertical-relative:page" filled="f" stroked="f">
            <v:textbox inset="0,0,0,0">
              <w:txbxContent>
                <w:p w:rsidR="00476300" w:rsidRDefault="006227DA">
                  <w:pPr>
                    <w:spacing w:line="284" w:lineRule="exact"/>
                    <w:textAlignment w:val="baseline"/>
                    <w:rPr>
                      <w:rFonts w:eastAsia="Times New Roman"/>
                      <w:color w:val="000000"/>
                      <w:sz w:val="24"/>
                      <w:lang w:val="es-ES"/>
                    </w:rPr>
                  </w:pPr>
                  <w:r>
                    <w:rPr>
                      <w:rFonts w:eastAsia="Times New Roman"/>
                      <w:color w:val="000000"/>
                      <w:sz w:val="24"/>
                      <w:lang w:val="es-ES"/>
                    </w:rPr>
                    <w:t>2</w:t>
                  </w:r>
                </w:p>
              </w:txbxContent>
            </v:textbox>
            <w10:wrap type="square" anchorx="page" anchory="page"/>
          </v:shape>
        </w:pict>
      </w:r>
      <w:r w:rsidR="006227DA">
        <w:rPr>
          <w:rFonts w:eastAsia="Times New Roman"/>
          <w:color w:val="000000"/>
          <w:sz w:val="24"/>
          <w:lang w:val="es-ES"/>
        </w:rPr>
        <w:t>El hecho del consenso científico no determina la verdad con relación al estado biológico del embrión humano. Si en el futuro algún segmento influyente de la comunidad científica fuese a abandonar esta verdad por razones políticas, esto no alteraría el hecho que el embrión es un miembro viviente de la especie humana.</w:t>
      </w:r>
    </w:p>
    <w:p w:rsidR="00476300" w:rsidRDefault="006227DA">
      <w:pPr>
        <w:spacing w:before="299" w:line="336" w:lineRule="exact"/>
        <w:textAlignment w:val="baseline"/>
        <w:rPr>
          <w:rFonts w:ascii="Plantagenet Cherokee" w:eastAsia="Plantagenet Cherokee" w:hAnsi="Plantagenet Cherokee"/>
          <w:color w:val="000000"/>
          <w:spacing w:val="-3"/>
          <w:sz w:val="28"/>
          <w:lang w:val="es-ES"/>
        </w:rPr>
      </w:pPr>
      <w:r>
        <w:rPr>
          <w:rFonts w:ascii="Plantagenet Cherokee" w:eastAsia="Plantagenet Cherokee" w:hAnsi="Plantagenet Cherokee"/>
          <w:color w:val="000000"/>
          <w:spacing w:val="-3"/>
          <w:sz w:val="28"/>
          <w:lang w:val="es-ES"/>
        </w:rPr>
        <w:t>NOTAS SOBRE EL ARTÍCULO 3</w:t>
      </w:r>
    </w:p>
    <w:p w:rsidR="00476300" w:rsidRDefault="006227DA">
      <w:pPr>
        <w:spacing w:before="277" w:line="288" w:lineRule="exact"/>
        <w:ind w:right="72" w:firstLine="720"/>
        <w:textAlignment w:val="baseline"/>
        <w:rPr>
          <w:rFonts w:eastAsia="Times New Roman"/>
          <w:color w:val="000000"/>
          <w:sz w:val="24"/>
          <w:lang w:val="es-ES"/>
        </w:rPr>
      </w:pPr>
      <w:r>
        <w:rPr>
          <w:rFonts w:eastAsia="Times New Roman"/>
          <w:color w:val="000000"/>
          <w:sz w:val="24"/>
          <w:lang w:val="es-ES"/>
        </w:rPr>
        <w:t xml:space="preserve">El hecho que desde la concepción cada niño nonato es por naturaleza un ser humano es verdad para todo ser humano, en cualquier manera traído a existencia y en todas etapas del desarrollo. Vea notas a los Artículos 1 y </w:t>
      </w:r>
      <w:r>
        <w:rPr>
          <w:rFonts w:eastAsia="Times New Roman"/>
          <w:i/>
          <w:color w:val="000000"/>
          <w:sz w:val="24"/>
          <w:lang w:val="es-ES"/>
        </w:rPr>
        <w:t>2, supra.</w:t>
      </w:r>
    </w:p>
    <w:p w:rsidR="00476300" w:rsidRDefault="006227DA">
      <w:pPr>
        <w:spacing w:before="299" w:line="336" w:lineRule="exact"/>
        <w:textAlignment w:val="baseline"/>
        <w:rPr>
          <w:rFonts w:ascii="Plantagenet Cherokee" w:eastAsia="Plantagenet Cherokee" w:hAnsi="Plantagenet Cherokee"/>
          <w:color w:val="000000"/>
          <w:spacing w:val="-2"/>
          <w:sz w:val="28"/>
          <w:lang w:val="es-ES"/>
        </w:rPr>
      </w:pPr>
      <w:r>
        <w:rPr>
          <w:rFonts w:ascii="Plantagenet Cherokee" w:eastAsia="Plantagenet Cherokee" w:hAnsi="Plantagenet Cherokee"/>
          <w:color w:val="000000"/>
          <w:spacing w:val="-2"/>
          <w:sz w:val="28"/>
          <w:lang w:val="es-ES"/>
        </w:rPr>
        <w:t>NOTAS SOBRE EL ARTÍCULO 4</w:t>
      </w:r>
    </w:p>
    <w:p w:rsidR="00476300" w:rsidRDefault="006227DA">
      <w:pPr>
        <w:spacing w:before="277" w:line="288" w:lineRule="exact"/>
        <w:ind w:firstLine="720"/>
        <w:textAlignment w:val="baseline"/>
        <w:rPr>
          <w:rFonts w:eastAsia="Times New Roman"/>
          <w:color w:val="000000"/>
          <w:sz w:val="24"/>
          <w:lang w:val="es-ES"/>
        </w:rPr>
      </w:pPr>
      <w:r>
        <w:rPr>
          <w:rFonts w:eastAsia="Times New Roman"/>
          <w:color w:val="000000"/>
          <w:sz w:val="24"/>
          <w:lang w:val="es-ES"/>
        </w:rPr>
        <w:t>El preámbulo de la Declaración Universal de los Derechos Humanos (DUDR) establece: “Considerando que la libertad, la justicia y la paz en el mundo tienen por base el reconocimiento de la dignidad intrínseca y de los derechos iguales e inalienables de todos los miembros de la familia humana,” y el artículo 3 de la DUDR dice, “Todo individuo tiene derecho a la vida, a la libertad y a la seguridad de su persona.”</w:t>
      </w:r>
    </w:p>
    <w:p w:rsidR="00476300" w:rsidRDefault="006227DA">
      <w:pPr>
        <w:spacing w:before="288" w:line="288" w:lineRule="exact"/>
        <w:ind w:right="72" w:firstLine="720"/>
        <w:textAlignment w:val="baseline"/>
        <w:rPr>
          <w:rFonts w:eastAsia="Times New Roman"/>
          <w:color w:val="000000"/>
          <w:sz w:val="24"/>
          <w:lang w:val="es-ES"/>
        </w:rPr>
      </w:pPr>
      <w:r>
        <w:rPr>
          <w:rFonts w:eastAsia="Times New Roman"/>
          <w:color w:val="000000"/>
          <w:sz w:val="24"/>
          <w:lang w:val="es-ES"/>
        </w:rPr>
        <w:t>El artículo 6 del Pacto Internacional de Derechos Civiles y Políticos (PIDCP) establece: “El derecho a la vida es inherente a la persona humana. Este derecho estará protegido por la ley. Nadie podrá ser privado de la vida arbitrariamente.” El preámbulo del PIDCP igualmente establece: “Considerando que, conforme a los principios enunciados en la Carta de las Naciones Unidas, la libertad, la justicia y la paz en el mundo tienen por base el reconocimiento de la dignidad inherente a todos los miembros de la familia humana y de sus derechos iguales e inalienables”. El preámbulo del PIDCP también reconoce que “estos derechos se derivan de la digni</w:t>
      </w:r>
      <w:r>
        <w:rPr>
          <w:rFonts w:eastAsia="Times New Roman"/>
          <w:color w:val="000000"/>
          <w:sz w:val="24"/>
          <w:lang w:val="es-ES"/>
        </w:rPr>
        <w:softHyphen/>
        <w:t>dad inherente a la persona humana”. El PIDCP también implícitamente reconoce los derechos humanos de los niños nonatos al establecer en el artículo 6 que la pena de muerte no podrá aplicarse “a las mujeres en estado de gravidez”.</w:t>
      </w:r>
    </w:p>
    <w:p w:rsidR="00476300" w:rsidRDefault="006227DA">
      <w:pPr>
        <w:spacing w:before="288" w:line="288" w:lineRule="exact"/>
        <w:ind w:right="72" w:firstLine="720"/>
        <w:textAlignment w:val="baseline"/>
        <w:rPr>
          <w:rFonts w:eastAsia="Times New Roman"/>
          <w:color w:val="000000"/>
          <w:sz w:val="24"/>
          <w:lang w:val="es-ES"/>
        </w:rPr>
      </w:pPr>
      <w:r>
        <w:rPr>
          <w:rFonts w:eastAsia="Times New Roman"/>
          <w:color w:val="000000"/>
          <w:sz w:val="24"/>
          <w:lang w:val="es-ES"/>
        </w:rPr>
        <w:t>La Declaración sobre los Derechos del Niño y el preámbulo de la Convención de los Derechos del Niño ambos establecen que “el niño, por su falta de madurez física y mental, necesita protección y cuidado especia</w:t>
      </w:r>
      <w:r>
        <w:rPr>
          <w:rFonts w:eastAsia="Times New Roman"/>
          <w:color w:val="000000"/>
          <w:sz w:val="24"/>
          <w:lang w:val="es-ES"/>
        </w:rPr>
        <w:softHyphen/>
        <w:t>les, incluso la debida protección legal, tanto antes como después del nacimiento”.</w:t>
      </w:r>
    </w:p>
    <w:p w:rsidR="00476300" w:rsidRDefault="006227DA">
      <w:pPr>
        <w:spacing w:before="288" w:line="288" w:lineRule="exact"/>
        <w:ind w:right="216" w:firstLine="720"/>
        <w:textAlignment w:val="baseline"/>
        <w:rPr>
          <w:rFonts w:eastAsia="Times New Roman"/>
          <w:color w:val="000000"/>
          <w:sz w:val="24"/>
          <w:lang w:val="es-ES"/>
        </w:rPr>
      </w:pPr>
      <w:r>
        <w:rPr>
          <w:rFonts w:eastAsia="Times New Roman"/>
          <w:color w:val="000000"/>
          <w:sz w:val="24"/>
          <w:lang w:val="es-ES"/>
        </w:rPr>
        <w:t>De igual modo, la Convención Interamericana sobre Derechos Humanos estipula en su artículo 4.1: “Toda persona tiene derecho a que se respete su vida. Este derecho estará protegido por la ley y, en general, a partir del momento de la concepción. Nadie puede ser privado de la vida arbitrariamente”.</w:t>
      </w:r>
    </w:p>
    <w:p w:rsidR="00476300" w:rsidRDefault="006227DA">
      <w:pPr>
        <w:spacing w:before="288" w:line="288" w:lineRule="exact"/>
        <w:ind w:right="144" w:firstLine="720"/>
        <w:textAlignment w:val="baseline"/>
        <w:rPr>
          <w:rFonts w:eastAsia="Times New Roman"/>
          <w:color w:val="000000"/>
          <w:sz w:val="24"/>
          <w:lang w:val="es-ES"/>
        </w:rPr>
      </w:pPr>
      <w:r>
        <w:rPr>
          <w:rFonts w:eastAsia="Times New Roman"/>
          <w:color w:val="000000"/>
          <w:sz w:val="24"/>
          <w:lang w:val="es-ES"/>
        </w:rPr>
        <w:t>Vea también el preámbulo del Pacto Internacional sobre Derechos Económicos, Sociales y Culturales, el cual establece : “la libertad, la justicia y la paz en el mundo tienen por base el reconocimiento de la dignidad inherente a todos los miembros de la familia humana y de sus derechos iguales e inalienables”.</w:t>
      </w:r>
    </w:p>
    <w:p w:rsidR="00476300" w:rsidRDefault="006227DA">
      <w:pPr>
        <w:spacing w:before="299" w:line="336" w:lineRule="exact"/>
        <w:textAlignment w:val="baseline"/>
        <w:rPr>
          <w:rFonts w:ascii="Plantagenet Cherokee" w:eastAsia="Plantagenet Cherokee" w:hAnsi="Plantagenet Cherokee"/>
          <w:color w:val="000000"/>
          <w:spacing w:val="-3"/>
          <w:sz w:val="28"/>
          <w:lang w:val="es-ES"/>
        </w:rPr>
      </w:pPr>
      <w:r>
        <w:rPr>
          <w:rFonts w:ascii="Plantagenet Cherokee" w:eastAsia="Plantagenet Cherokee" w:hAnsi="Plantagenet Cherokee"/>
          <w:color w:val="000000"/>
          <w:spacing w:val="-3"/>
          <w:sz w:val="28"/>
          <w:lang w:val="es-ES"/>
        </w:rPr>
        <w:t>NOTAS SOBRE EL ARTÍCULO 5</w:t>
      </w:r>
    </w:p>
    <w:p w:rsidR="00476300" w:rsidRDefault="006227DA">
      <w:pPr>
        <w:spacing w:before="277" w:line="288" w:lineRule="exact"/>
        <w:ind w:right="72" w:firstLine="720"/>
        <w:textAlignment w:val="baseline"/>
        <w:rPr>
          <w:rFonts w:eastAsia="Times New Roman"/>
          <w:color w:val="000000"/>
          <w:sz w:val="24"/>
          <w:lang w:val="es-ES"/>
        </w:rPr>
      </w:pPr>
      <w:r>
        <w:rPr>
          <w:rFonts w:eastAsia="Times New Roman"/>
          <w:color w:val="000000"/>
          <w:sz w:val="24"/>
          <w:lang w:val="es-ES"/>
        </w:rPr>
        <w:t>El aborto no se menciona en ningún tratado de carácter obligatorio de Derechos Humanos de las Nacio</w:t>
      </w:r>
      <w:r>
        <w:rPr>
          <w:rFonts w:eastAsia="Times New Roman"/>
          <w:color w:val="000000"/>
          <w:sz w:val="24"/>
          <w:lang w:val="es-ES"/>
        </w:rPr>
        <w:softHyphen/>
        <w:t>nes Unidas. Solo un tratado regional, el Protocolo a la Carta Africana de Derechos Humanos y de los Pueblos sobre los Derechos de la Mujer en África (Protocolo de Maputo), contiene una referencia al aborto como un derecho. Este tratado es altamente polémico y de ninguna manera tiene aceptación universal. Solo alrededor de la mitad de las naciones africanas han adherido al Protocolo de Maputo y la razón más a menudo citada para la no adhesión es la provisión sobre el aborto.</w:t>
      </w:r>
    </w:p>
    <w:p w:rsidR="00476300" w:rsidRPr="003D2666" w:rsidRDefault="00476300">
      <w:pPr>
        <w:rPr>
          <w:lang w:val="es-PE"/>
        </w:rPr>
        <w:sectPr w:rsidR="00476300" w:rsidRPr="003D2666">
          <w:pgSz w:w="12240" w:h="15840"/>
          <w:pgMar w:top="660" w:right="725" w:bottom="565" w:left="715" w:header="720" w:footer="720" w:gutter="0"/>
          <w:cols w:space="720"/>
        </w:sectPr>
      </w:pPr>
    </w:p>
    <w:p w:rsidR="00476300" w:rsidRDefault="0037728C">
      <w:pPr>
        <w:spacing w:line="287" w:lineRule="exact"/>
        <w:ind w:firstLine="720"/>
        <w:textAlignment w:val="baseline"/>
        <w:rPr>
          <w:rFonts w:eastAsia="Times New Roman"/>
          <w:color w:val="000000"/>
          <w:sz w:val="24"/>
          <w:lang w:val="es-ES"/>
        </w:rPr>
      </w:pPr>
      <w:r>
        <w:lastRenderedPageBreak/>
        <w:pict>
          <v:shape id="_x0000_s1031" type="#_x0000_t202" style="position:absolute;left:0;text-align:left;margin-left:298.4pt;margin-top:743.8pt;width:14.7pt;height:14.4pt;z-index:-251660288;mso-wrap-distance-left:0;mso-wrap-distance-right:0;mso-position-horizontal-relative:page;mso-position-vertical-relative:page" filled="f" stroked="f">
            <v:textbox inset="0,0,0,0">
              <w:txbxContent>
                <w:p w:rsidR="00476300" w:rsidRDefault="006227DA">
                  <w:pPr>
                    <w:spacing w:line="287" w:lineRule="exact"/>
                    <w:textAlignment w:val="baseline"/>
                    <w:rPr>
                      <w:rFonts w:eastAsia="Times New Roman"/>
                      <w:color w:val="000000"/>
                      <w:sz w:val="24"/>
                      <w:lang w:val="es-ES"/>
                    </w:rPr>
                  </w:pPr>
                  <w:r>
                    <w:rPr>
                      <w:rFonts w:eastAsia="Times New Roman"/>
                      <w:color w:val="000000"/>
                      <w:sz w:val="24"/>
                      <w:lang w:val="es-ES"/>
                    </w:rPr>
                    <w:t>3</w:t>
                  </w:r>
                </w:p>
              </w:txbxContent>
            </v:textbox>
            <w10:wrap type="square" anchorx="page" anchory="page"/>
          </v:shape>
        </w:pict>
      </w:r>
      <w:r w:rsidR="006227DA">
        <w:rPr>
          <w:rFonts w:eastAsia="Times New Roman"/>
          <w:color w:val="000000"/>
          <w:sz w:val="24"/>
          <w:lang w:val="es-ES"/>
        </w:rPr>
        <w:t>La antigua y por mucho tiempo directora del Fondo de Población de las Naciones Unidas (UNFPA) recientemente declaró: “Nosotros en la UNFPA, tenemos el mandato de considerar el aborto dentro del con</w:t>
      </w:r>
      <w:r w:rsidR="006227DA">
        <w:rPr>
          <w:rFonts w:eastAsia="Times New Roman"/>
          <w:color w:val="000000"/>
          <w:sz w:val="24"/>
          <w:lang w:val="es-ES"/>
        </w:rPr>
        <w:softHyphen/>
        <w:t xml:space="preserve">texto de la salud humana, pero nunca como un derecho, como algunas </w:t>
      </w:r>
      <w:proofErr w:type="spellStart"/>
      <w:r w:rsidR="006227DA">
        <w:rPr>
          <w:rFonts w:eastAsia="Times New Roman"/>
          <w:color w:val="000000"/>
          <w:sz w:val="24"/>
          <w:lang w:val="es-ES"/>
        </w:rPr>
        <w:t>ONGs</w:t>
      </w:r>
      <w:proofErr w:type="spellEnd"/>
      <w:r w:rsidR="006227DA">
        <w:rPr>
          <w:rFonts w:eastAsia="Times New Roman"/>
          <w:color w:val="000000"/>
          <w:sz w:val="24"/>
          <w:lang w:val="es-ES"/>
        </w:rPr>
        <w:t xml:space="preserve"> lo consideran ... El aborto es un asunto nacional para ser considerado por las leyes y legislación nacionales.” Entrevista con </w:t>
      </w:r>
      <w:proofErr w:type="spellStart"/>
      <w:r w:rsidR="006227DA">
        <w:rPr>
          <w:rFonts w:eastAsia="Times New Roman"/>
          <w:color w:val="000000"/>
          <w:sz w:val="24"/>
          <w:lang w:val="es-ES"/>
        </w:rPr>
        <w:t>Thoraya</w:t>
      </w:r>
      <w:proofErr w:type="spellEnd"/>
      <w:r w:rsidR="006227DA">
        <w:rPr>
          <w:rFonts w:eastAsia="Times New Roman"/>
          <w:color w:val="000000"/>
          <w:sz w:val="24"/>
          <w:lang w:val="es-ES"/>
        </w:rPr>
        <w:t xml:space="preserve"> </w:t>
      </w:r>
      <w:proofErr w:type="spellStart"/>
      <w:r w:rsidR="006227DA">
        <w:rPr>
          <w:rFonts w:eastAsia="Times New Roman"/>
          <w:color w:val="000000"/>
          <w:sz w:val="24"/>
          <w:lang w:val="es-ES"/>
        </w:rPr>
        <w:t>Obaid</w:t>
      </w:r>
      <w:proofErr w:type="spellEnd"/>
      <w:r w:rsidR="006227DA">
        <w:rPr>
          <w:rFonts w:eastAsia="Times New Roman"/>
          <w:color w:val="000000"/>
          <w:sz w:val="24"/>
          <w:lang w:val="es-ES"/>
        </w:rPr>
        <w:t xml:space="preserve">, </w:t>
      </w:r>
      <w:proofErr w:type="spellStart"/>
      <w:r w:rsidR="006227DA">
        <w:rPr>
          <w:rFonts w:eastAsia="Times New Roman"/>
          <w:color w:val="000000"/>
          <w:sz w:val="24"/>
          <w:lang w:val="es-ES"/>
        </w:rPr>
        <w:t>Huffington</w:t>
      </w:r>
      <w:proofErr w:type="spellEnd"/>
      <w:r w:rsidR="006227DA">
        <w:rPr>
          <w:rFonts w:eastAsia="Times New Roman"/>
          <w:color w:val="000000"/>
          <w:sz w:val="24"/>
          <w:lang w:val="es-ES"/>
        </w:rPr>
        <w:t xml:space="preserve"> Post, Enero 15, 2011. </w:t>
      </w:r>
      <w:hyperlink r:id="rId4">
        <w:r w:rsidR="006227DA">
          <w:rPr>
            <w:rFonts w:eastAsia="Times New Roman"/>
            <w:color w:val="0000FF"/>
            <w:sz w:val="24"/>
            <w:u w:val="single"/>
            <w:lang w:val="es-ES"/>
          </w:rPr>
          <w:t>http://www.huffingtonpost.com/katherine-marshall/courageous-in-navigating</w:t>
        </w:r>
        <w:r w:rsidR="006227DA">
          <w:rPr>
            <w:rFonts w:eastAsia="Times New Roman"/>
            <w:color w:val="0000FF"/>
            <w:sz w:val="24"/>
            <w:u w:val="single"/>
            <w:lang w:val="es-ES"/>
          </w:rPr>
          <w:softHyphen/>
        </w:r>
      </w:hyperlink>
      <w:r w:rsidR="006227DA">
        <w:rPr>
          <w:rFonts w:eastAsia="Times New Roman"/>
          <w:color w:val="0000FF"/>
          <w:sz w:val="24"/>
          <w:u w:val="single"/>
          <w:lang w:val="es-ES"/>
        </w:rPr>
        <w:t>_b_806313.html</w:t>
      </w:r>
      <w:r w:rsidR="006227DA">
        <w:rPr>
          <w:rFonts w:eastAsia="Times New Roman"/>
          <w:color w:val="000000"/>
          <w:sz w:val="24"/>
          <w:lang w:val="es-ES"/>
        </w:rPr>
        <w:t xml:space="preserve">. A pesar de la posición oficial de la UNFPA, no obstante, la agencia promueve derechos al aborto. Vea notas sobre el Artículo </w:t>
      </w:r>
      <w:r w:rsidR="006227DA">
        <w:rPr>
          <w:rFonts w:eastAsia="Times New Roman"/>
          <w:i/>
          <w:color w:val="000000"/>
          <w:sz w:val="24"/>
          <w:lang w:val="es-ES"/>
        </w:rPr>
        <w:t>7, supra.</w:t>
      </w:r>
    </w:p>
    <w:p w:rsidR="00476300" w:rsidRDefault="006227DA">
      <w:pPr>
        <w:spacing w:before="288" w:line="288" w:lineRule="exact"/>
        <w:ind w:firstLine="720"/>
        <w:textAlignment w:val="baseline"/>
        <w:rPr>
          <w:rFonts w:eastAsia="Times New Roman"/>
          <w:color w:val="000000"/>
          <w:sz w:val="24"/>
          <w:lang w:val="es-ES"/>
        </w:rPr>
      </w:pPr>
      <w:r>
        <w:rPr>
          <w:rFonts w:eastAsia="Times New Roman"/>
          <w:color w:val="000000"/>
          <w:sz w:val="24"/>
          <w:lang w:val="es-ES"/>
        </w:rPr>
        <w:t>Aun algunas organizaciones defensoras del aborto confirmaron hasta hace poco que no existe ningún derecho al aborto en los tratados internacionales. Por ejemplo, en el año 2003 el Centro de Derechos Reproduc</w:t>
      </w:r>
      <w:r>
        <w:rPr>
          <w:rFonts w:eastAsia="Times New Roman"/>
          <w:color w:val="000000"/>
          <w:sz w:val="24"/>
          <w:lang w:val="es-ES"/>
        </w:rPr>
        <w:softHyphen/>
        <w:t>tivos aceptó que los tratados internacionales no reconocen el derecho al aborto: “Hemos sido líderes en traer argumentos en pro del derecho de la mujer de escoger el aborto dentro de la rúbrica de los derechos humanos internacionales. Sin embargo, no existe una norma obligatoria vinculante que reconozca el derecho de la mu</w:t>
      </w:r>
      <w:r>
        <w:rPr>
          <w:rFonts w:eastAsia="Times New Roman"/>
          <w:color w:val="000000"/>
          <w:sz w:val="24"/>
          <w:lang w:val="es-ES"/>
        </w:rPr>
        <w:softHyphen/>
        <w:t>jer a terminar el embarazo”. Esta declaración fue realizada en un memorando interno del Centro de Derechos Reproductivos en 2003 denominado, “Resumen del Programa Legal Internacional de Planeación Estratégica”, y fue enviado a los registros del congreso de EE.UU. [</w:t>
      </w:r>
      <w:proofErr w:type="spellStart"/>
      <w:r>
        <w:rPr>
          <w:rFonts w:eastAsia="Times New Roman"/>
          <w:color w:val="000000"/>
          <w:sz w:val="24"/>
          <w:lang w:val="es-ES"/>
        </w:rPr>
        <w:t>The</w:t>
      </w:r>
      <w:proofErr w:type="spellEnd"/>
      <w:r>
        <w:rPr>
          <w:rFonts w:eastAsia="Times New Roman"/>
          <w:color w:val="000000"/>
          <w:sz w:val="24"/>
          <w:lang w:val="es-ES"/>
        </w:rPr>
        <w:t xml:space="preserve"> Center </w:t>
      </w:r>
      <w:proofErr w:type="spellStart"/>
      <w:r>
        <w:rPr>
          <w:rFonts w:eastAsia="Times New Roman"/>
          <w:color w:val="000000"/>
          <w:sz w:val="24"/>
          <w:lang w:val="es-ES"/>
        </w:rPr>
        <w:t>for</w:t>
      </w:r>
      <w:proofErr w:type="spellEnd"/>
      <w:r>
        <w:rPr>
          <w:rFonts w:eastAsia="Times New Roman"/>
          <w:color w:val="000000"/>
          <w:sz w:val="24"/>
          <w:lang w:val="es-ES"/>
        </w:rPr>
        <w:t xml:space="preserve"> </w:t>
      </w:r>
      <w:proofErr w:type="spellStart"/>
      <w:r>
        <w:rPr>
          <w:rFonts w:eastAsia="Times New Roman"/>
          <w:color w:val="000000"/>
          <w:sz w:val="24"/>
          <w:lang w:val="es-ES"/>
        </w:rPr>
        <w:t>Reproductive</w:t>
      </w:r>
      <w:proofErr w:type="spellEnd"/>
      <w:r>
        <w:rPr>
          <w:rFonts w:eastAsia="Times New Roman"/>
          <w:color w:val="000000"/>
          <w:sz w:val="24"/>
          <w:lang w:val="es-ES"/>
        </w:rPr>
        <w:t xml:space="preserve"> </w:t>
      </w:r>
      <w:proofErr w:type="spellStart"/>
      <w:r>
        <w:rPr>
          <w:rFonts w:eastAsia="Times New Roman"/>
          <w:color w:val="000000"/>
          <w:sz w:val="24"/>
          <w:lang w:val="es-ES"/>
        </w:rPr>
        <w:t>Rights</w:t>
      </w:r>
      <w:proofErr w:type="spellEnd"/>
      <w:r>
        <w:rPr>
          <w:rFonts w:eastAsia="Times New Roman"/>
          <w:color w:val="000000"/>
          <w:sz w:val="24"/>
          <w:lang w:val="es-ES"/>
        </w:rPr>
        <w:t xml:space="preserve">, </w:t>
      </w:r>
      <w:proofErr w:type="spellStart"/>
      <w:r>
        <w:rPr>
          <w:rFonts w:eastAsia="Times New Roman"/>
          <w:color w:val="000000"/>
          <w:sz w:val="24"/>
          <w:lang w:val="es-ES"/>
        </w:rPr>
        <w:t>internal</w:t>
      </w:r>
      <w:proofErr w:type="spellEnd"/>
      <w:r>
        <w:rPr>
          <w:rFonts w:eastAsia="Times New Roman"/>
          <w:color w:val="000000"/>
          <w:sz w:val="24"/>
          <w:lang w:val="es-ES"/>
        </w:rPr>
        <w:t xml:space="preserve"> </w:t>
      </w:r>
      <w:proofErr w:type="spellStart"/>
      <w:r>
        <w:rPr>
          <w:rFonts w:eastAsia="Times New Roman"/>
          <w:color w:val="000000"/>
          <w:sz w:val="24"/>
          <w:lang w:val="es-ES"/>
        </w:rPr>
        <w:t>memorandum</w:t>
      </w:r>
      <w:proofErr w:type="spellEnd"/>
      <w:r>
        <w:rPr>
          <w:rFonts w:eastAsia="Times New Roman"/>
          <w:color w:val="000000"/>
          <w:sz w:val="24"/>
          <w:lang w:val="es-ES"/>
        </w:rPr>
        <w:t xml:space="preserve">, </w:t>
      </w:r>
      <w:proofErr w:type="spellStart"/>
      <w:r>
        <w:rPr>
          <w:rFonts w:eastAsia="Times New Roman"/>
          <w:color w:val="000000"/>
          <w:sz w:val="24"/>
          <w:lang w:val="es-ES"/>
        </w:rPr>
        <w:t>entered</w:t>
      </w:r>
      <w:proofErr w:type="spellEnd"/>
      <w:r>
        <w:rPr>
          <w:rFonts w:eastAsia="Times New Roman"/>
          <w:color w:val="000000"/>
          <w:sz w:val="24"/>
          <w:lang w:val="es-ES"/>
        </w:rPr>
        <w:t xml:space="preserve"> </w:t>
      </w:r>
      <w:proofErr w:type="spellStart"/>
      <w:r>
        <w:rPr>
          <w:rFonts w:eastAsia="Times New Roman"/>
          <w:color w:val="000000"/>
          <w:sz w:val="24"/>
          <w:lang w:val="es-ES"/>
        </w:rPr>
        <w:t>into</w:t>
      </w:r>
      <w:proofErr w:type="spellEnd"/>
      <w:r>
        <w:rPr>
          <w:rFonts w:eastAsia="Times New Roman"/>
          <w:color w:val="000000"/>
          <w:sz w:val="24"/>
          <w:lang w:val="es-ES"/>
        </w:rPr>
        <w:t xml:space="preserve"> </w:t>
      </w:r>
      <w:proofErr w:type="spellStart"/>
      <w:r>
        <w:rPr>
          <w:rFonts w:eastAsia="Times New Roman"/>
          <w:color w:val="000000"/>
          <w:sz w:val="24"/>
          <w:lang w:val="es-ES"/>
        </w:rPr>
        <w:t>the</w:t>
      </w:r>
      <w:proofErr w:type="spellEnd"/>
      <w:r>
        <w:rPr>
          <w:rFonts w:eastAsia="Times New Roman"/>
          <w:color w:val="000000"/>
          <w:sz w:val="24"/>
          <w:lang w:val="es-ES"/>
        </w:rPr>
        <w:t xml:space="preserve"> U.S. </w:t>
      </w:r>
      <w:proofErr w:type="spellStart"/>
      <w:r>
        <w:rPr>
          <w:rFonts w:eastAsia="Times New Roman"/>
          <w:i/>
          <w:color w:val="000000"/>
          <w:sz w:val="24"/>
          <w:lang w:val="es-ES"/>
        </w:rPr>
        <w:t>Congressional</w:t>
      </w:r>
      <w:proofErr w:type="spellEnd"/>
      <w:r>
        <w:rPr>
          <w:rFonts w:eastAsia="Times New Roman"/>
          <w:i/>
          <w:color w:val="000000"/>
          <w:sz w:val="24"/>
          <w:lang w:val="es-ES"/>
        </w:rPr>
        <w:t xml:space="preserve"> Record: </w:t>
      </w:r>
      <w:r>
        <w:rPr>
          <w:rFonts w:eastAsia="Times New Roman"/>
          <w:color w:val="000000"/>
          <w:sz w:val="24"/>
          <w:lang w:val="es-ES"/>
        </w:rPr>
        <w:t xml:space="preserve">108 </w:t>
      </w:r>
      <w:proofErr w:type="spellStart"/>
      <w:r>
        <w:rPr>
          <w:rFonts w:eastAsia="Times New Roman"/>
          <w:color w:val="000000"/>
          <w:sz w:val="24"/>
          <w:lang w:val="es-ES"/>
        </w:rPr>
        <w:t>Cong</w:t>
      </w:r>
      <w:proofErr w:type="spellEnd"/>
      <w:r>
        <w:rPr>
          <w:rFonts w:eastAsia="Times New Roman"/>
          <w:color w:val="000000"/>
          <w:sz w:val="24"/>
          <w:lang w:val="es-ES"/>
        </w:rPr>
        <w:t xml:space="preserve">., 1st </w:t>
      </w:r>
      <w:proofErr w:type="spellStart"/>
      <w:r>
        <w:rPr>
          <w:rFonts w:eastAsia="Times New Roman"/>
          <w:color w:val="000000"/>
          <w:sz w:val="24"/>
          <w:lang w:val="es-ES"/>
        </w:rPr>
        <w:t>sess</w:t>
      </w:r>
      <w:proofErr w:type="spellEnd"/>
      <w:r>
        <w:rPr>
          <w:rFonts w:eastAsia="Times New Roman"/>
          <w:color w:val="000000"/>
          <w:sz w:val="24"/>
          <w:lang w:val="es-ES"/>
        </w:rPr>
        <w:t xml:space="preserve">., </w:t>
      </w:r>
      <w:proofErr w:type="spellStart"/>
      <w:r>
        <w:rPr>
          <w:rFonts w:eastAsia="Times New Roman"/>
          <w:i/>
          <w:color w:val="000000"/>
          <w:sz w:val="24"/>
          <w:lang w:val="es-ES"/>
        </w:rPr>
        <w:t>Congressional</w:t>
      </w:r>
      <w:proofErr w:type="spellEnd"/>
      <w:r>
        <w:rPr>
          <w:rFonts w:eastAsia="Times New Roman"/>
          <w:i/>
          <w:color w:val="000000"/>
          <w:sz w:val="24"/>
          <w:lang w:val="es-ES"/>
        </w:rPr>
        <w:t xml:space="preserve"> Record </w:t>
      </w:r>
      <w:r>
        <w:rPr>
          <w:rFonts w:eastAsia="Times New Roman"/>
          <w:color w:val="000000"/>
          <w:sz w:val="24"/>
          <w:lang w:val="es-ES"/>
        </w:rPr>
        <w:t>149, no. 175 (</w:t>
      </w:r>
      <w:proofErr w:type="spellStart"/>
      <w:r>
        <w:rPr>
          <w:rFonts w:eastAsia="Times New Roman"/>
          <w:color w:val="000000"/>
          <w:sz w:val="24"/>
          <w:lang w:val="es-ES"/>
        </w:rPr>
        <w:t>Decem</w:t>
      </w:r>
      <w:r>
        <w:rPr>
          <w:rFonts w:eastAsia="Times New Roman"/>
          <w:color w:val="000000"/>
          <w:sz w:val="24"/>
          <w:lang w:val="es-ES"/>
        </w:rPr>
        <w:softHyphen/>
        <w:t>ber</w:t>
      </w:r>
      <w:proofErr w:type="spellEnd"/>
      <w:r>
        <w:rPr>
          <w:rFonts w:eastAsia="Times New Roman"/>
          <w:color w:val="000000"/>
          <w:sz w:val="24"/>
          <w:lang w:val="es-ES"/>
        </w:rPr>
        <w:t xml:space="preserve"> 8, 2003) E2534-E2547, </w:t>
      </w:r>
      <w:hyperlink r:id="rId5">
        <w:r>
          <w:rPr>
            <w:rFonts w:eastAsia="Times New Roman"/>
            <w:color w:val="0000FF"/>
            <w:sz w:val="24"/>
            <w:u w:val="single"/>
            <w:lang w:val="es-ES"/>
          </w:rPr>
          <w:t>http://frwebgate.access.gpo.gov/cgi-bin/getpage.cgi?position=all&amp;page=E2534&amp;db</w:t>
        </w:r>
      </w:hyperlink>
      <w:r>
        <w:rPr>
          <w:rFonts w:eastAsia="Times New Roman"/>
          <w:color w:val="000000"/>
          <w:sz w:val="24"/>
          <w:lang w:val="es-ES"/>
        </w:rPr>
        <w:t xml:space="preserve"> </w:t>
      </w:r>
      <w:proofErr w:type="spellStart"/>
      <w:r>
        <w:rPr>
          <w:rFonts w:eastAsia="Times New Roman"/>
          <w:color w:val="000000"/>
          <w:sz w:val="24"/>
          <w:lang w:val="es-ES"/>
        </w:rPr>
        <w:t>name</w:t>
      </w:r>
      <w:proofErr w:type="spellEnd"/>
      <w:r>
        <w:rPr>
          <w:rFonts w:eastAsia="Times New Roman"/>
          <w:color w:val="000000"/>
          <w:sz w:val="24"/>
          <w:lang w:val="es-ES"/>
        </w:rPr>
        <w:t>=2003_record]</w:t>
      </w:r>
    </w:p>
    <w:p w:rsidR="00476300" w:rsidRDefault="006227DA">
      <w:pPr>
        <w:spacing w:before="288" w:line="288" w:lineRule="exact"/>
        <w:ind w:firstLine="720"/>
        <w:textAlignment w:val="baseline"/>
        <w:rPr>
          <w:rFonts w:eastAsia="Times New Roman"/>
          <w:color w:val="000000"/>
          <w:sz w:val="24"/>
          <w:lang w:val="es-ES"/>
        </w:rPr>
      </w:pPr>
      <w:r>
        <w:rPr>
          <w:rFonts w:eastAsia="Times New Roman"/>
          <w:color w:val="000000"/>
          <w:sz w:val="24"/>
          <w:lang w:val="es-ES"/>
        </w:rPr>
        <w:t>Sin embargo, en 2009 el Centro de Derechos Reproductivos sostuvo, “El derecho de la mujer a servicios de salud reproductivos integrales, incluyendo el aborto, se fundamenta en los estándares de derechos humanos internacionales los cuales garantizan el derecho a la vida, la salud, la privacidad y la no discriminación. Estos derechos son violados cuando los gobiernos hacen los servicios de aborto inaccesibles a las mujeres que las requieren. Bajo el derecho internacional, los gobiernos pueden ser responsabilizados por leyes altamente re</w:t>
      </w:r>
      <w:r>
        <w:rPr>
          <w:rFonts w:eastAsia="Times New Roman"/>
          <w:color w:val="000000"/>
          <w:sz w:val="24"/>
          <w:lang w:val="es-ES"/>
        </w:rPr>
        <w:softHyphen/>
        <w:t xml:space="preserve">strictivas sobre aborto y por no garantizar el acceso al aborto cuando es legal”. </w:t>
      </w:r>
      <w:proofErr w:type="spellStart"/>
      <w:r w:rsidRPr="003D2666">
        <w:rPr>
          <w:rFonts w:eastAsia="Times New Roman"/>
          <w:color w:val="000000"/>
          <w:sz w:val="24"/>
        </w:rPr>
        <w:t>Informe</w:t>
      </w:r>
      <w:proofErr w:type="spellEnd"/>
      <w:r w:rsidRPr="003D2666">
        <w:rPr>
          <w:rFonts w:eastAsia="Times New Roman"/>
          <w:color w:val="000000"/>
          <w:sz w:val="24"/>
        </w:rPr>
        <w:t xml:space="preserve"> del Centro de Derechos </w:t>
      </w:r>
      <w:proofErr w:type="spellStart"/>
      <w:r w:rsidRPr="003D2666">
        <w:rPr>
          <w:rFonts w:eastAsia="Times New Roman"/>
          <w:color w:val="000000"/>
          <w:sz w:val="24"/>
        </w:rPr>
        <w:t>Reproductivos</w:t>
      </w:r>
      <w:proofErr w:type="spellEnd"/>
      <w:r w:rsidRPr="003D2666">
        <w:rPr>
          <w:rFonts w:eastAsia="Times New Roman"/>
          <w:color w:val="000000"/>
          <w:sz w:val="24"/>
        </w:rPr>
        <w:t xml:space="preserve">, </w:t>
      </w:r>
      <w:r w:rsidRPr="003D2666">
        <w:rPr>
          <w:rFonts w:eastAsia="Times New Roman"/>
          <w:i/>
          <w:color w:val="000000"/>
          <w:sz w:val="24"/>
        </w:rPr>
        <w:t xml:space="preserve">“Bringing Rights to Bear: Abortion and Human Rights,” </w:t>
      </w:r>
      <w:r w:rsidRPr="003D2666">
        <w:rPr>
          <w:rFonts w:eastAsia="Times New Roman"/>
          <w:color w:val="000000"/>
          <w:sz w:val="24"/>
        </w:rPr>
        <w:t xml:space="preserve">January 14, 2009, p.1. </w:t>
      </w:r>
      <w:hyperlink r:id="rId6">
        <w:r>
          <w:rPr>
            <w:rFonts w:eastAsia="Times New Roman"/>
            <w:color w:val="0000FF"/>
            <w:sz w:val="24"/>
            <w:u w:val="single"/>
            <w:lang w:val="es-ES"/>
          </w:rPr>
          <w:t>http://repro</w:t>
        </w:r>
        <w:r>
          <w:rPr>
            <w:rFonts w:eastAsia="Times New Roman"/>
            <w:color w:val="0000FF"/>
            <w:sz w:val="24"/>
            <w:u w:val="single"/>
            <w:lang w:val="es-ES"/>
          </w:rPr>
          <w:softHyphen/>
        </w:r>
      </w:hyperlink>
      <w:r>
        <w:rPr>
          <w:rFonts w:eastAsia="Times New Roman"/>
          <w:color w:val="0000FF"/>
          <w:sz w:val="24"/>
          <w:u w:val="single"/>
          <w:lang w:val="es-ES"/>
        </w:rPr>
        <w:t>ductiverights.org/en/document/bringing-rights-to-bear-abortion-and-human-rights]</w:t>
      </w:r>
    </w:p>
    <w:p w:rsidR="00476300" w:rsidRDefault="006227DA">
      <w:pPr>
        <w:spacing w:before="288" w:line="288" w:lineRule="exact"/>
        <w:ind w:firstLine="720"/>
        <w:textAlignment w:val="baseline"/>
        <w:rPr>
          <w:rFonts w:eastAsia="Times New Roman"/>
          <w:color w:val="000000"/>
          <w:sz w:val="24"/>
          <w:lang w:val="es-ES"/>
        </w:rPr>
      </w:pPr>
      <w:r>
        <w:rPr>
          <w:rFonts w:eastAsia="Times New Roman"/>
          <w:color w:val="000000"/>
          <w:sz w:val="24"/>
          <w:lang w:val="es-ES"/>
        </w:rPr>
        <w:t>La discrepancia entre lo dicho por el Centro de Derechos Reproductivos en 2003 y luego en 2009, es que en 2003 se dirigían a una reunión privada con su personal, junta y partes interesadas, mientras que en el 2009 estaban hablando en público. No había cambiado nada desde entonces, ni en el derecho consuetudinario ni en el derecho de tratados, para que la declaración de 2003 ya no fuese cierta.</w:t>
      </w:r>
    </w:p>
    <w:p w:rsidR="00476300" w:rsidRDefault="006227DA">
      <w:pPr>
        <w:spacing w:before="288" w:line="288" w:lineRule="exact"/>
        <w:ind w:right="288" w:firstLine="720"/>
        <w:textAlignment w:val="baseline"/>
        <w:rPr>
          <w:rFonts w:eastAsia="Times New Roman"/>
          <w:color w:val="000000"/>
          <w:sz w:val="24"/>
          <w:lang w:val="es-ES"/>
        </w:rPr>
      </w:pPr>
      <w:r>
        <w:rPr>
          <w:rFonts w:eastAsia="Times New Roman"/>
          <w:color w:val="000000"/>
          <w:sz w:val="24"/>
          <w:lang w:val="es-ES"/>
        </w:rPr>
        <w:t>Las organizaciones internacionales defensoras de los derechos humanos tradicionalmente han recono</w:t>
      </w:r>
      <w:r>
        <w:rPr>
          <w:rFonts w:eastAsia="Times New Roman"/>
          <w:color w:val="000000"/>
          <w:sz w:val="24"/>
          <w:lang w:val="es-ES"/>
        </w:rPr>
        <w:softHyphen/>
        <w:t>cido que “ no hay un derecho al aborto generalmente aceptado en la ley internacional de derechos humanos”. [</w:t>
      </w:r>
      <w:proofErr w:type="spellStart"/>
      <w:r>
        <w:rPr>
          <w:rFonts w:eastAsia="Times New Roman"/>
          <w:i/>
          <w:color w:val="000000"/>
          <w:sz w:val="24"/>
          <w:lang w:val="es-ES"/>
        </w:rPr>
        <w:t>Amnesty</w:t>
      </w:r>
      <w:proofErr w:type="spellEnd"/>
      <w:r>
        <w:rPr>
          <w:rFonts w:eastAsia="Times New Roman"/>
          <w:i/>
          <w:color w:val="000000"/>
          <w:sz w:val="24"/>
          <w:lang w:val="es-ES"/>
        </w:rPr>
        <w:t xml:space="preserve"> International, “alomen, </w:t>
      </w:r>
      <w:proofErr w:type="spellStart"/>
      <w:r>
        <w:rPr>
          <w:rFonts w:eastAsia="Times New Roman"/>
          <w:i/>
          <w:color w:val="000000"/>
          <w:sz w:val="24"/>
          <w:lang w:val="es-ES"/>
        </w:rPr>
        <w:t>Violence</w:t>
      </w:r>
      <w:proofErr w:type="spellEnd"/>
      <w:r>
        <w:rPr>
          <w:rFonts w:eastAsia="Times New Roman"/>
          <w:i/>
          <w:color w:val="000000"/>
          <w:sz w:val="24"/>
          <w:lang w:val="es-ES"/>
        </w:rPr>
        <w:t xml:space="preserve"> and </w:t>
      </w:r>
      <w:proofErr w:type="spellStart"/>
      <w:r>
        <w:rPr>
          <w:rFonts w:eastAsia="Times New Roman"/>
          <w:i/>
          <w:color w:val="000000"/>
          <w:sz w:val="24"/>
          <w:lang w:val="es-ES"/>
        </w:rPr>
        <w:t>Health</w:t>
      </w:r>
      <w:proofErr w:type="spellEnd"/>
      <w:r>
        <w:rPr>
          <w:rFonts w:eastAsia="Times New Roman"/>
          <w:i/>
          <w:color w:val="000000"/>
          <w:sz w:val="24"/>
          <w:lang w:val="es-ES"/>
        </w:rPr>
        <w:t xml:space="preserve">,” 18 </w:t>
      </w:r>
      <w:proofErr w:type="spellStart"/>
      <w:r>
        <w:rPr>
          <w:rFonts w:eastAsia="Times New Roman"/>
          <w:i/>
          <w:color w:val="000000"/>
          <w:sz w:val="24"/>
          <w:lang w:val="es-ES"/>
        </w:rPr>
        <w:t>February</w:t>
      </w:r>
      <w:proofErr w:type="spellEnd"/>
      <w:r>
        <w:rPr>
          <w:rFonts w:eastAsia="Times New Roman"/>
          <w:i/>
          <w:color w:val="000000"/>
          <w:sz w:val="24"/>
          <w:lang w:val="es-ES"/>
        </w:rPr>
        <w:t xml:space="preserve"> 2005</w:t>
      </w:r>
      <w:r>
        <w:rPr>
          <w:rFonts w:eastAsia="Times New Roman"/>
          <w:color w:val="000000"/>
          <w:sz w:val="24"/>
          <w:lang w:val="es-ES"/>
        </w:rPr>
        <w:t>.]</w:t>
      </w:r>
    </w:p>
    <w:p w:rsidR="00476300" w:rsidRDefault="006227DA">
      <w:pPr>
        <w:spacing w:before="288" w:line="288" w:lineRule="exact"/>
        <w:ind w:firstLine="720"/>
        <w:textAlignment w:val="baseline"/>
        <w:rPr>
          <w:rFonts w:eastAsia="Times New Roman"/>
          <w:color w:val="000000"/>
          <w:sz w:val="24"/>
          <w:lang w:val="es-ES"/>
        </w:rPr>
      </w:pPr>
      <w:r>
        <w:rPr>
          <w:rFonts w:eastAsia="Times New Roman"/>
          <w:color w:val="000000"/>
          <w:sz w:val="24"/>
          <w:lang w:val="es-ES"/>
        </w:rPr>
        <w:t>Recientemente algunas de estas organizaciones han cambiado su posición, a menudo utilizando un lenguaje casi idéntico a aquel de los documentos del Centro de Derechos Reproductivos. Por ejemplo, Amnistía Internacional argumentó en el año 2008, “derogar las reformas legales del Código Penal del Distrito Federal [liberalizando el acceso al aborto] resultará, de hecho, en violaciones de las obligaciones de México sobre dere</w:t>
      </w:r>
      <w:r>
        <w:rPr>
          <w:rFonts w:eastAsia="Times New Roman"/>
          <w:color w:val="000000"/>
          <w:sz w:val="24"/>
          <w:lang w:val="es-ES"/>
        </w:rPr>
        <w:softHyphen/>
        <w:t>chos humanos internacionales ”. Amnistía Internacional, informe enviado a la Corte Suprema de México, marzo de 2008.</w:t>
      </w:r>
    </w:p>
    <w:p w:rsidR="00476300" w:rsidRDefault="006227DA">
      <w:pPr>
        <w:spacing w:before="288" w:line="288" w:lineRule="exact"/>
        <w:ind w:right="432" w:firstLine="720"/>
        <w:textAlignment w:val="baseline"/>
        <w:rPr>
          <w:rFonts w:eastAsia="Times New Roman"/>
          <w:color w:val="000000"/>
          <w:spacing w:val="-1"/>
          <w:sz w:val="24"/>
          <w:lang w:val="es-ES"/>
        </w:rPr>
      </w:pPr>
      <w:r>
        <w:rPr>
          <w:rFonts w:eastAsia="Times New Roman"/>
          <w:color w:val="000000"/>
          <w:spacing w:val="-1"/>
          <w:sz w:val="24"/>
          <w:lang w:val="es-ES"/>
        </w:rPr>
        <w:t>En el caso de México, el informe de Amnistía Internacional fue presentado algunos meses después de una conferencia de derechos al aborto en la cual Amnistía Internacional había anunciado que abogaría un derecho humano al aborto. El director de derechos reproductivos y sexuales del grupo anunció que Amnistía</w:t>
      </w:r>
    </w:p>
    <w:p w:rsidR="00476300" w:rsidRPr="003D2666" w:rsidRDefault="00476300">
      <w:pPr>
        <w:rPr>
          <w:lang w:val="es-PE"/>
        </w:rPr>
        <w:sectPr w:rsidR="00476300" w:rsidRPr="003D2666">
          <w:pgSz w:w="12240" w:h="15840"/>
          <w:pgMar w:top="660" w:right="703" w:bottom="568" w:left="689" w:header="720" w:footer="720" w:gutter="0"/>
          <w:cols w:space="720"/>
        </w:sectPr>
      </w:pPr>
    </w:p>
    <w:p w:rsidR="00476300" w:rsidRPr="003D2666" w:rsidRDefault="0037728C">
      <w:pPr>
        <w:spacing w:line="288" w:lineRule="exact"/>
        <w:ind w:right="144"/>
        <w:textAlignment w:val="baseline"/>
        <w:rPr>
          <w:rFonts w:eastAsia="Times New Roman"/>
          <w:color w:val="000000"/>
          <w:sz w:val="24"/>
        </w:rPr>
      </w:pPr>
      <w:r>
        <w:lastRenderedPageBreak/>
        <w:pict>
          <v:shape id="_x0000_s1030" type="#_x0000_t202" style="position:absolute;margin-left:297.95pt;margin-top:743.9pt;width:15.65pt;height:14.4pt;z-index:-251659264;mso-wrap-distance-left:0;mso-wrap-distance-right:0;mso-position-horizontal-relative:page;mso-position-vertical-relative:page" filled="f" stroked="f">
            <v:textbox inset="0,0,0,0">
              <w:txbxContent>
                <w:p w:rsidR="00476300" w:rsidRDefault="006227DA">
                  <w:pPr>
                    <w:spacing w:line="285" w:lineRule="exact"/>
                    <w:textAlignment w:val="baseline"/>
                    <w:rPr>
                      <w:rFonts w:eastAsia="Times New Roman"/>
                      <w:color w:val="000000"/>
                      <w:sz w:val="24"/>
                      <w:lang w:val="es-ES"/>
                    </w:rPr>
                  </w:pPr>
                  <w:r>
                    <w:rPr>
                      <w:rFonts w:eastAsia="Times New Roman"/>
                      <w:color w:val="000000"/>
                      <w:sz w:val="24"/>
                      <w:lang w:val="es-ES"/>
                    </w:rPr>
                    <w:t>4</w:t>
                  </w:r>
                </w:p>
              </w:txbxContent>
            </v:textbox>
            <w10:wrap type="square" anchorx="page" anchory="page"/>
          </v:shape>
        </w:pict>
      </w:r>
      <w:r w:rsidR="006227DA">
        <w:rPr>
          <w:rFonts w:eastAsia="Times New Roman"/>
          <w:color w:val="000000"/>
          <w:sz w:val="24"/>
          <w:lang w:val="es-ES"/>
        </w:rPr>
        <w:t xml:space="preserve">Internacional se uniría a la estrategia de litigio internacional por derechos al aborto del Centro de Derechos Reproductivos respaldando las demandas en los tribunales nacionales que desafiaran las leyes restrictivas sobre el aborto. Cuando la representante de Amnistía Internacional declaró que su organización solo respaldaba derechos al aborto en algunas y no todas circunstancias, su colega de </w:t>
      </w:r>
      <w:r w:rsidR="006227DA">
        <w:rPr>
          <w:rFonts w:eastAsia="Times New Roman"/>
          <w:i/>
          <w:color w:val="000000"/>
          <w:sz w:val="24"/>
          <w:lang w:val="es-ES"/>
        </w:rPr>
        <w:t xml:space="preserve">Human </w:t>
      </w:r>
      <w:proofErr w:type="spellStart"/>
      <w:r w:rsidR="006227DA">
        <w:rPr>
          <w:rFonts w:eastAsia="Times New Roman"/>
          <w:i/>
          <w:color w:val="000000"/>
          <w:sz w:val="24"/>
          <w:lang w:val="es-ES"/>
        </w:rPr>
        <w:t>Rights</w:t>
      </w:r>
      <w:proofErr w:type="spellEnd"/>
      <w:r w:rsidR="006227DA">
        <w:rPr>
          <w:rFonts w:eastAsia="Times New Roman"/>
          <w:i/>
          <w:color w:val="000000"/>
          <w:sz w:val="24"/>
          <w:lang w:val="es-ES"/>
        </w:rPr>
        <w:t xml:space="preserve"> </w:t>
      </w:r>
      <w:proofErr w:type="spellStart"/>
      <w:r w:rsidR="006227DA">
        <w:rPr>
          <w:rFonts w:eastAsia="Times New Roman"/>
          <w:i/>
          <w:color w:val="000000"/>
          <w:sz w:val="24"/>
          <w:lang w:val="es-ES"/>
        </w:rPr>
        <w:t>Watch</w:t>
      </w:r>
      <w:proofErr w:type="spellEnd"/>
      <w:r w:rsidR="006227DA">
        <w:rPr>
          <w:rFonts w:eastAsia="Times New Roman"/>
          <w:i/>
          <w:color w:val="000000"/>
          <w:sz w:val="24"/>
          <w:lang w:val="es-ES"/>
        </w:rPr>
        <w:t xml:space="preserve"> </w:t>
      </w:r>
      <w:r w:rsidR="006227DA">
        <w:rPr>
          <w:rFonts w:eastAsia="Times New Roman"/>
          <w:color w:val="000000"/>
          <w:sz w:val="24"/>
          <w:lang w:val="es-ES"/>
        </w:rPr>
        <w:t>agregó que la dife</w:t>
      </w:r>
      <w:r w:rsidR="006227DA">
        <w:rPr>
          <w:rFonts w:eastAsia="Times New Roman"/>
          <w:color w:val="000000"/>
          <w:sz w:val="24"/>
          <w:lang w:val="es-ES"/>
        </w:rPr>
        <w:softHyphen/>
        <w:t>rencia era insignificante y luego le dio la “bienvenida” a Amnistía Internacional al redil de defensores interna</w:t>
      </w:r>
      <w:r w:rsidR="006227DA">
        <w:rPr>
          <w:rFonts w:eastAsia="Times New Roman"/>
          <w:color w:val="000000"/>
          <w:sz w:val="24"/>
          <w:lang w:val="es-ES"/>
        </w:rPr>
        <w:softHyphen/>
        <w:t>cionales de derechos al aborto. En la misma conferencia, el secretario general ejecutivo adjunto de Amnistía Internacional anunció que el grupo también se uniría con el Centro de Derechos Reproductivos en una nueva iniciativa legal para promover el “derecho” a la salud materna, el cual incluía el aborto. [Comentarios realiza</w:t>
      </w:r>
      <w:r w:rsidR="006227DA">
        <w:rPr>
          <w:rFonts w:eastAsia="Times New Roman"/>
          <w:color w:val="000000"/>
          <w:sz w:val="24"/>
          <w:lang w:val="es-ES"/>
        </w:rPr>
        <w:softHyphen/>
        <w:t xml:space="preserve">dos en la Conferencia de </w:t>
      </w:r>
      <w:proofErr w:type="spellStart"/>
      <w:r w:rsidR="006227DA">
        <w:rPr>
          <w:rFonts w:eastAsia="Times New Roman"/>
          <w:i/>
          <w:color w:val="000000"/>
          <w:sz w:val="24"/>
          <w:lang w:val="es-ES"/>
        </w:rPr>
        <w:t>Women</w:t>
      </w:r>
      <w:proofErr w:type="spellEnd"/>
      <w:r w:rsidR="006227DA">
        <w:rPr>
          <w:rFonts w:eastAsia="Times New Roman"/>
          <w:i/>
          <w:color w:val="000000"/>
          <w:sz w:val="24"/>
          <w:lang w:val="es-ES"/>
        </w:rPr>
        <w:t xml:space="preserve"> </w:t>
      </w:r>
      <w:proofErr w:type="spellStart"/>
      <w:r w:rsidR="006227DA">
        <w:rPr>
          <w:rFonts w:eastAsia="Times New Roman"/>
          <w:i/>
          <w:color w:val="000000"/>
          <w:sz w:val="24"/>
          <w:lang w:val="es-ES"/>
        </w:rPr>
        <w:t>Deliver</w:t>
      </w:r>
      <w:proofErr w:type="spellEnd"/>
      <w:r w:rsidR="006227DA">
        <w:rPr>
          <w:rFonts w:eastAsia="Times New Roman"/>
          <w:color w:val="000000"/>
          <w:sz w:val="24"/>
          <w:lang w:val="es-ES"/>
        </w:rPr>
        <w:t xml:space="preserve">, Londres, octubre de 2007. </w:t>
      </w:r>
      <w:proofErr w:type="spellStart"/>
      <w:r w:rsidR="006227DA" w:rsidRPr="003D2666">
        <w:rPr>
          <w:rFonts w:eastAsia="Times New Roman"/>
          <w:color w:val="000000"/>
          <w:sz w:val="24"/>
        </w:rPr>
        <w:t>Vea</w:t>
      </w:r>
      <w:proofErr w:type="spellEnd"/>
      <w:r w:rsidR="006227DA" w:rsidRPr="003D2666">
        <w:rPr>
          <w:rFonts w:eastAsia="Times New Roman"/>
          <w:color w:val="000000"/>
          <w:sz w:val="24"/>
        </w:rPr>
        <w:t xml:space="preserve"> </w:t>
      </w:r>
      <w:r w:rsidR="006227DA" w:rsidRPr="003D2666">
        <w:rPr>
          <w:rFonts w:eastAsia="Times New Roman"/>
          <w:i/>
          <w:color w:val="000000"/>
          <w:sz w:val="24"/>
        </w:rPr>
        <w:t xml:space="preserve">“Six Problems with Women Deliver,” </w:t>
      </w:r>
      <w:r w:rsidR="006227DA" w:rsidRPr="003D2666">
        <w:rPr>
          <w:rFonts w:eastAsia="Times New Roman"/>
          <w:color w:val="000000"/>
          <w:sz w:val="24"/>
        </w:rPr>
        <w:t xml:space="preserve">International Organizations Research Group Briefing Paper No.2 (November 5, 2007), http://www.c-fam.org/ </w:t>
      </w:r>
      <w:proofErr w:type="spellStart"/>
      <w:r w:rsidR="006227DA" w:rsidRPr="003D2666">
        <w:rPr>
          <w:rFonts w:eastAsia="Times New Roman"/>
          <w:color w:val="000000"/>
          <w:sz w:val="24"/>
        </w:rPr>
        <w:t>docLib</w:t>
      </w:r>
      <w:proofErr w:type="spellEnd"/>
      <w:r w:rsidR="006227DA" w:rsidRPr="003D2666">
        <w:rPr>
          <w:rFonts w:eastAsia="Times New Roman"/>
          <w:color w:val="000000"/>
          <w:sz w:val="24"/>
        </w:rPr>
        <w:t>/20080611_Women_Deliver_final.pdf].</w:t>
      </w:r>
    </w:p>
    <w:p w:rsidR="00476300" w:rsidRDefault="006227DA">
      <w:pPr>
        <w:spacing w:before="288" w:line="288" w:lineRule="exact"/>
        <w:ind w:left="720"/>
        <w:textAlignment w:val="baseline"/>
        <w:rPr>
          <w:rFonts w:eastAsia="Times New Roman"/>
          <w:color w:val="000000"/>
          <w:sz w:val="24"/>
          <w:lang w:val="es-ES"/>
        </w:rPr>
      </w:pPr>
      <w:r>
        <w:rPr>
          <w:rFonts w:eastAsia="Times New Roman"/>
          <w:color w:val="000000"/>
          <w:sz w:val="24"/>
          <w:lang w:val="es-ES"/>
        </w:rPr>
        <w:t xml:space="preserve">Para una discusión sobre “salud reproductiva” y su relación con el aborto, vea notas sobre el artículo </w:t>
      </w:r>
      <w:r>
        <w:rPr>
          <w:rFonts w:eastAsia="Times New Roman"/>
          <w:i/>
          <w:color w:val="000000"/>
          <w:sz w:val="24"/>
          <w:lang w:val="es-ES"/>
        </w:rPr>
        <w:t>7,</w:t>
      </w:r>
    </w:p>
    <w:p w:rsidR="00476300" w:rsidRDefault="006227DA">
      <w:pPr>
        <w:spacing w:before="3" w:line="282" w:lineRule="exact"/>
        <w:textAlignment w:val="baseline"/>
        <w:rPr>
          <w:rFonts w:eastAsia="Times New Roman"/>
          <w:i/>
          <w:color w:val="000000"/>
          <w:spacing w:val="9"/>
          <w:sz w:val="24"/>
          <w:lang w:val="es-ES"/>
        </w:rPr>
      </w:pPr>
      <w:r>
        <w:rPr>
          <w:rFonts w:eastAsia="Times New Roman"/>
          <w:i/>
          <w:color w:val="000000"/>
          <w:spacing w:val="9"/>
          <w:sz w:val="24"/>
          <w:lang w:val="es-ES"/>
        </w:rPr>
        <w:t>infra.</w:t>
      </w:r>
    </w:p>
    <w:p w:rsidR="00476300" w:rsidRDefault="006227DA">
      <w:pPr>
        <w:spacing w:before="303" w:line="361" w:lineRule="exact"/>
        <w:textAlignment w:val="baseline"/>
        <w:rPr>
          <w:rFonts w:ascii="Plantagenet Cherokee" w:eastAsia="Plantagenet Cherokee" w:hAnsi="Plantagenet Cherokee"/>
          <w:color w:val="000000"/>
          <w:spacing w:val="-2"/>
          <w:sz w:val="28"/>
          <w:lang w:val="es-ES"/>
        </w:rPr>
      </w:pPr>
      <w:r>
        <w:rPr>
          <w:rFonts w:ascii="Plantagenet Cherokee" w:eastAsia="Plantagenet Cherokee" w:hAnsi="Plantagenet Cherokee"/>
          <w:color w:val="000000"/>
          <w:spacing w:val="-2"/>
          <w:sz w:val="28"/>
          <w:lang w:val="es-ES"/>
        </w:rPr>
        <w:t>NOTAS SOBRE EL ARTÍCULO 6</w:t>
      </w:r>
    </w:p>
    <w:p w:rsidR="00476300" w:rsidRDefault="006227DA">
      <w:pPr>
        <w:spacing w:before="251" w:line="288" w:lineRule="exact"/>
        <w:ind w:firstLine="720"/>
        <w:textAlignment w:val="baseline"/>
        <w:rPr>
          <w:rFonts w:eastAsia="Times New Roman"/>
          <w:color w:val="000000"/>
          <w:sz w:val="24"/>
          <w:lang w:val="es-ES"/>
        </w:rPr>
      </w:pPr>
      <w:r>
        <w:rPr>
          <w:rFonts w:eastAsia="Times New Roman"/>
          <w:color w:val="000000"/>
          <w:sz w:val="24"/>
          <w:lang w:val="es-ES"/>
        </w:rPr>
        <w:t xml:space="preserve">Mientras la autoridad otorgada a estos órganos </w:t>
      </w:r>
      <w:proofErr w:type="spellStart"/>
      <w:r>
        <w:rPr>
          <w:rFonts w:eastAsia="Times New Roman"/>
          <w:color w:val="000000"/>
          <w:sz w:val="24"/>
          <w:lang w:val="es-ES"/>
        </w:rPr>
        <w:t>varia</w:t>
      </w:r>
      <w:proofErr w:type="spellEnd"/>
      <w:r>
        <w:rPr>
          <w:rFonts w:eastAsia="Times New Roman"/>
          <w:color w:val="000000"/>
          <w:sz w:val="24"/>
          <w:lang w:val="es-ES"/>
        </w:rPr>
        <w:t xml:space="preserve"> de acuerdo a los términos de los tratados que las crearon, estos instrumentos tratan del papel de los órganos de los tratados en términos de monitorear y realizar recomendaciones, no de tomar decisiones. Por ejemplo, el CEDAW en su artículo 21 declara que el comité de CEDAW “podrá hacer sugerencias y recomendaciones de carácter general basados en el examen de los in</w:t>
      </w:r>
      <w:r>
        <w:rPr>
          <w:rFonts w:eastAsia="Times New Roman"/>
          <w:color w:val="000000"/>
          <w:sz w:val="24"/>
          <w:lang w:val="es-ES"/>
        </w:rPr>
        <w:softHyphen/>
        <w:t>formes y de los datos transmitidos por los Estados Partes.” De forma análoga, la Convención sobre los Derechos del Niño en su artículo 45 dice, “El Comité podrá formular sugerencias y recomendaciones generales basadas en la información recibida en virtud de los artículos 44 y 45 de la presente Convención” y el Pacto Internacional de Derechos Civiles y Políticos ((PIDCP) en su artículo 40(3) establece que el Comité de Derechos Humanos “transmitirá sus informes, y los comentarios generales que estime oportunos, a los Estados Partes.” Ningún tratado de las Naciones Unidas autoriza a su órgano de tratado a emitir interpretaciones del tratado que sean vinculantes a los Estados Partes. Aunque posteriores Protocolos Opcionales a algunos tratados permiten a los órganos del tratado decidir casos que emerjan de quejas individuales, estas decisiones podrán realizarse sólo en relación a estados que hayan ratificado el Protocolo Opcional en cuestión y serán vinculantes sólo a las partes a esa disputa específica.</w:t>
      </w:r>
    </w:p>
    <w:p w:rsidR="00476300" w:rsidRDefault="006227DA">
      <w:pPr>
        <w:spacing w:before="288" w:line="288" w:lineRule="exact"/>
        <w:ind w:right="144" w:firstLine="720"/>
        <w:textAlignment w:val="baseline"/>
        <w:rPr>
          <w:rFonts w:eastAsia="Times New Roman"/>
          <w:color w:val="000000"/>
          <w:spacing w:val="-1"/>
          <w:sz w:val="24"/>
          <w:lang w:val="es-ES"/>
        </w:rPr>
      </w:pPr>
      <w:r>
        <w:rPr>
          <w:rFonts w:eastAsia="Times New Roman"/>
          <w:color w:val="000000"/>
          <w:spacing w:val="-1"/>
          <w:sz w:val="24"/>
          <w:lang w:val="es-ES"/>
        </w:rPr>
        <w:t>Estados Partes han hecho numerosas declaraciones aclarando que ellos no estiman que los comentarios realizados por los órganos de los tratados sean legalmente vinculantes y que tales comentarios no fueron con</w:t>
      </w:r>
      <w:r>
        <w:rPr>
          <w:rFonts w:eastAsia="Times New Roman"/>
          <w:color w:val="000000"/>
          <w:spacing w:val="-1"/>
          <w:sz w:val="24"/>
          <w:lang w:val="es-ES"/>
        </w:rPr>
        <w:softHyphen/>
        <w:t xml:space="preserve">templados a ser legalmente vinculantes cuando se negociaron los tratados. Según el artículo 31 (3)(b) de la Convención de Viena sobre el Derecho de los Tratados, esta práctica posterior debe ser tomada en cuenta al interpretar el tratado. </w:t>
      </w:r>
      <w:proofErr w:type="spellStart"/>
      <w:r w:rsidRPr="003D2666">
        <w:rPr>
          <w:rFonts w:eastAsia="Times New Roman"/>
          <w:color w:val="000000"/>
          <w:spacing w:val="-1"/>
          <w:sz w:val="24"/>
        </w:rPr>
        <w:t>Vea</w:t>
      </w:r>
      <w:proofErr w:type="spellEnd"/>
      <w:r w:rsidRPr="003D2666">
        <w:rPr>
          <w:rFonts w:eastAsia="Times New Roman"/>
          <w:color w:val="000000"/>
          <w:spacing w:val="-1"/>
          <w:sz w:val="24"/>
        </w:rPr>
        <w:t xml:space="preserve"> e.g., </w:t>
      </w:r>
      <w:r w:rsidRPr="003D2666">
        <w:rPr>
          <w:rFonts w:eastAsia="Times New Roman"/>
          <w:i/>
          <w:color w:val="000000"/>
          <w:spacing w:val="-1"/>
          <w:sz w:val="24"/>
        </w:rPr>
        <w:t>Report of the Human Rights Committee</w:t>
      </w:r>
      <w:r w:rsidRPr="003D2666">
        <w:rPr>
          <w:rFonts w:eastAsia="Times New Roman"/>
          <w:color w:val="000000"/>
          <w:spacing w:val="-1"/>
          <w:sz w:val="24"/>
        </w:rPr>
        <w:t xml:space="preserve">, 50th Sess., Supp. No. 40, Annex VI, Observations of States Parties Under Article 40, Paragraph 5, of the Covenant, at 135, U.N. Doc. </w:t>
      </w:r>
      <w:r>
        <w:rPr>
          <w:rFonts w:eastAsia="Times New Roman"/>
          <w:color w:val="000000"/>
          <w:spacing w:val="-1"/>
          <w:sz w:val="24"/>
          <w:lang w:val="es-ES"/>
        </w:rPr>
        <w:t xml:space="preserve">A/50/40 (Oct. 5, 1995) (“El Reino Unido está por supuesto consciente que los comentarios generales adoptados por el Comité de Derechos Humanos no son legalmente vinculantes”). </w:t>
      </w:r>
      <w:r>
        <w:rPr>
          <w:rFonts w:eastAsia="Times New Roman"/>
          <w:i/>
          <w:color w:val="000000"/>
          <w:spacing w:val="-1"/>
          <w:sz w:val="24"/>
          <w:lang w:val="es-ES"/>
        </w:rPr>
        <w:t xml:space="preserve">Vea también </w:t>
      </w:r>
      <w:r>
        <w:rPr>
          <w:rFonts w:eastAsia="Times New Roman"/>
          <w:color w:val="000000"/>
          <w:spacing w:val="-1"/>
          <w:sz w:val="24"/>
          <w:lang w:val="es-ES"/>
        </w:rPr>
        <w:t>las declaraciones de EE.UU. que el PID</w:t>
      </w:r>
      <w:r>
        <w:rPr>
          <w:rFonts w:eastAsia="Times New Roman"/>
          <w:color w:val="000000"/>
          <w:spacing w:val="-1"/>
          <w:sz w:val="24"/>
          <w:lang w:val="es-ES"/>
        </w:rPr>
        <w:softHyphen/>
        <w:t xml:space="preserve">CP “no impone a sus Estados Partes la obligación de darle efecto a las interpretaciones del Comité de Derechos Humanos o conferir al Comité el poder de hacer interpretaciones definitivos o vinculantes del PIDCP.” Id en 131. El “Comité carece la autoridad de conceder interpretaciones o juzgamientos vinculantes”, los “redactores del Pacto podrían haber otorgado al Comité este papel, pero deliberadamente decidieron no otorgárselo”. </w:t>
      </w:r>
      <w:r>
        <w:rPr>
          <w:rFonts w:eastAsia="Times New Roman"/>
          <w:i/>
          <w:color w:val="000000"/>
          <w:spacing w:val="-1"/>
          <w:sz w:val="24"/>
          <w:lang w:val="es-ES"/>
        </w:rPr>
        <w:t>Id.</w:t>
      </w:r>
    </w:p>
    <w:p w:rsidR="00476300" w:rsidRPr="003D2666" w:rsidRDefault="006227DA">
      <w:pPr>
        <w:spacing w:before="288" w:line="288" w:lineRule="exact"/>
        <w:ind w:right="216" w:firstLine="720"/>
        <w:textAlignment w:val="baseline"/>
        <w:rPr>
          <w:rFonts w:eastAsia="Times New Roman"/>
          <w:color w:val="000000"/>
          <w:spacing w:val="-1"/>
          <w:sz w:val="24"/>
        </w:rPr>
      </w:pPr>
      <w:r>
        <w:rPr>
          <w:rFonts w:eastAsia="Times New Roman"/>
          <w:color w:val="000000"/>
          <w:spacing w:val="-1"/>
          <w:sz w:val="24"/>
          <w:lang w:val="es-ES"/>
        </w:rPr>
        <w:t xml:space="preserve">Aun los comentaristas jurídicos quienes han defendido que se concedan poderes más amplios a los órganos del tratado han reconocido que las interpretaciones de los órganos del tratado no son vinculantes a los Estados Partes. </w:t>
      </w:r>
      <w:proofErr w:type="spellStart"/>
      <w:r w:rsidRPr="003D2666">
        <w:rPr>
          <w:rFonts w:eastAsia="Times New Roman"/>
          <w:i/>
          <w:color w:val="000000"/>
          <w:spacing w:val="-1"/>
          <w:sz w:val="24"/>
        </w:rPr>
        <w:t>Vea</w:t>
      </w:r>
      <w:proofErr w:type="spellEnd"/>
      <w:r w:rsidRPr="003D2666">
        <w:rPr>
          <w:rFonts w:eastAsia="Times New Roman"/>
          <w:i/>
          <w:color w:val="000000"/>
          <w:spacing w:val="-1"/>
          <w:sz w:val="24"/>
        </w:rPr>
        <w:t>, e.g.</w:t>
      </w:r>
      <w:r w:rsidRPr="003D2666">
        <w:rPr>
          <w:rFonts w:eastAsia="Times New Roman"/>
          <w:color w:val="000000"/>
          <w:spacing w:val="-1"/>
          <w:sz w:val="24"/>
        </w:rPr>
        <w:t xml:space="preserve">, Manfred Nowak, </w:t>
      </w:r>
      <w:r w:rsidRPr="003D2666">
        <w:rPr>
          <w:rFonts w:eastAsia="Times New Roman"/>
          <w:i/>
          <w:color w:val="000000"/>
          <w:spacing w:val="-1"/>
          <w:sz w:val="24"/>
        </w:rPr>
        <w:t xml:space="preserve">“The Need for a World Court of Human Rights,” </w:t>
      </w:r>
      <w:r w:rsidRPr="003D2666">
        <w:rPr>
          <w:rFonts w:eastAsia="Times New Roman"/>
          <w:color w:val="000000"/>
          <w:spacing w:val="-1"/>
          <w:sz w:val="24"/>
        </w:rPr>
        <w:t>Human Rights</w:t>
      </w:r>
    </w:p>
    <w:p w:rsidR="00476300" w:rsidRDefault="00476300">
      <w:pPr>
        <w:sectPr w:rsidR="00476300">
          <w:pgSz w:w="12240" w:h="15840"/>
          <w:pgMar w:top="660" w:right="696" w:bottom="566" w:left="696" w:header="720" w:footer="720" w:gutter="0"/>
          <w:cols w:space="720"/>
        </w:sectPr>
      </w:pPr>
    </w:p>
    <w:p w:rsidR="00476300" w:rsidRDefault="0037728C">
      <w:pPr>
        <w:spacing w:line="287" w:lineRule="exact"/>
        <w:textAlignment w:val="baseline"/>
        <w:rPr>
          <w:rFonts w:eastAsia="Times New Roman"/>
          <w:color w:val="000000"/>
          <w:spacing w:val="-1"/>
          <w:sz w:val="24"/>
          <w:lang w:val="es-ES"/>
        </w:rPr>
      </w:pPr>
      <w:r>
        <w:lastRenderedPageBreak/>
        <w:pict>
          <v:shape id="_x0000_s1029" type="#_x0000_t202" style="position:absolute;margin-left:298.15pt;margin-top:743.85pt;width:14.95pt;height:14.4pt;z-index:-251658240;mso-wrap-distance-left:0;mso-wrap-distance-right:0;mso-position-horizontal-relative:page;mso-position-vertical-relative:page" filled="f" stroked="f">
            <v:textbox inset="0,0,0,0">
              <w:txbxContent>
                <w:p w:rsidR="00476300" w:rsidRDefault="006227DA">
                  <w:pPr>
                    <w:spacing w:line="286" w:lineRule="exact"/>
                    <w:textAlignment w:val="baseline"/>
                    <w:rPr>
                      <w:rFonts w:eastAsia="Times New Roman"/>
                      <w:color w:val="000000"/>
                      <w:sz w:val="24"/>
                      <w:lang w:val="es-ES"/>
                    </w:rPr>
                  </w:pPr>
                  <w:r>
                    <w:rPr>
                      <w:rFonts w:eastAsia="Times New Roman"/>
                      <w:color w:val="000000"/>
                      <w:sz w:val="24"/>
                      <w:lang w:val="es-ES"/>
                    </w:rPr>
                    <w:t>5</w:t>
                  </w:r>
                </w:p>
              </w:txbxContent>
            </v:textbox>
            <w10:wrap type="square" anchorx="page" anchory="page"/>
          </v:shape>
        </w:pict>
      </w:r>
      <w:proofErr w:type="spellStart"/>
      <w:r w:rsidR="006227DA">
        <w:rPr>
          <w:rFonts w:eastAsia="Times New Roman"/>
          <w:color w:val="000000"/>
          <w:spacing w:val="-1"/>
          <w:sz w:val="24"/>
          <w:lang w:val="es-ES"/>
        </w:rPr>
        <w:t>Law</w:t>
      </w:r>
      <w:proofErr w:type="spellEnd"/>
      <w:r w:rsidR="006227DA">
        <w:rPr>
          <w:rFonts w:eastAsia="Times New Roman"/>
          <w:color w:val="000000"/>
          <w:spacing w:val="-1"/>
          <w:sz w:val="24"/>
          <w:lang w:val="es-ES"/>
        </w:rPr>
        <w:t xml:space="preserve"> </w:t>
      </w:r>
      <w:proofErr w:type="spellStart"/>
      <w:r w:rsidR="006227DA">
        <w:rPr>
          <w:rFonts w:eastAsia="Times New Roman"/>
          <w:color w:val="000000"/>
          <w:spacing w:val="-1"/>
          <w:sz w:val="24"/>
          <w:lang w:val="es-ES"/>
        </w:rPr>
        <w:t>Review</w:t>
      </w:r>
      <w:proofErr w:type="spellEnd"/>
      <w:r w:rsidR="006227DA">
        <w:rPr>
          <w:rFonts w:eastAsia="Times New Roman"/>
          <w:color w:val="000000"/>
          <w:spacing w:val="-1"/>
          <w:sz w:val="24"/>
          <w:lang w:val="es-ES"/>
        </w:rPr>
        <w:t xml:space="preserve"> 7:1, 252 (2007) (obsérvese que los órganos de los tratados emiten “ decisiones no vinculantes sobre quejas individuales como también ...observaciones y recomendaciones concluyentes con relación a los procedimientos de informe y consultas de los Estados”.); Michael </w:t>
      </w:r>
      <w:proofErr w:type="spellStart"/>
      <w:r w:rsidR="006227DA">
        <w:rPr>
          <w:rFonts w:eastAsia="Times New Roman"/>
          <w:color w:val="000000"/>
          <w:spacing w:val="-1"/>
          <w:sz w:val="24"/>
          <w:lang w:val="es-ES"/>
        </w:rPr>
        <w:t>O’Flaherty</w:t>
      </w:r>
      <w:proofErr w:type="spellEnd"/>
      <w:r w:rsidR="006227DA">
        <w:rPr>
          <w:rFonts w:eastAsia="Times New Roman"/>
          <w:color w:val="000000"/>
          <w:spacing w:val="-1"/>
          <w:sz w:val="24"/>
          <w:lang w:val="es-ES"/>
        </w:rPr>
        <w:t xml:space="preserve"> and John Fisher, </w:t>
      </w:r>
      <w:r w:rsidR="006227DA">
        <w:rPr>
          <w:rFonts w:eastAsia="Times New Roman"/>
          <w:i/>
          <w:color w:val="000000"/>
          <w:spacing w:val="-1"/>
          <w:sz w:val="24"/>
          <w:lang w:val="es-ES"/>
        </w:rPr>
        <w:t xml:space="preserve">“Sexual </w:t>
      </w:r>
      <w:proofErr w:type="spellStart"/>
      <w:r w:rsidR="006227DA">
        <w:rPr>
          <w:rFonts w:eastAsia="Times New Roman"/>
          <w:i/>
          <w:color w:val="000000"/>
          <w:spacing w:val="-1"/>
          <w:sz w:val="24"/>
          <w:lang w:val="es-ES"/>
        </w:rPr>
        <w:t>Orienta</w:t>
      </w:r>
      <w:r w:rsidR="006227DA">
        <w:rPr>
          <w:rFonts w:eastAsia="Times New Roman"/>
          <w:i/>
          <w:color w:val="000000"/>
          <w:spacing w:val="-1"/>
          <w:sz w:val="24"/>
          <w:lang w:val="es-ES"/>
        </w:rPr>
        <w:softHyphen/>
        <w:t>tion</w:t>
      </w:r>
      <w:proofErr w:type="spellEnd"/>
      <w:r w:rsidR="006227DA">
        <w:rPr>
          <w:rFonts w:eastAsia="Times New Roman"/>
          <w:i/>
          <w:color w:val="000000"/>
          <w:spacing w:val="-1"/>
          <w:sz w:val="24"/>
          <w:lang w:val="es-ES"/>
        </w:rPr>
        <w:t xml:space="preserve">, </w:t>
      </w:r>
      <w:proofErr w:type="spellStart"/>
      <w:r w:rsidR="006227DA">
        <w:rPr>
          <w:rFonts w:eastAsia="Times New Roman"/>
          <w:i/>
          <w:color w:val="000000"/>
          <w:spacing w:val="-1"/>
          <w:sz w:val="24"/>
          <w:lang w:val="es-ES"/>
        </w:rPr>
        <w:t>Gender</w:t>
      </w:r>
      <w:proofErr w:type="spellEnd"/>
      <w:r w:rsidR="006227DA">
        <w:rPr>
          <w:rFonts w:eastAsia="Times New Roman"/>
          <w:i/>
          <w:color w:val="000000"/>
          <w:spacing w:val="-1"/>
          <w:sz w:val="24"/>
          <w:lang w:val="es-ES"/>
        </w:rPr>
        <w:t xml:space="preserve"> </w:t>
      </w:r>
      <w:proofErr w:type="spellStart"/>
      <w:r w:rsidR="006227DA">
        <w:rPr>
          <w:rFonts w:eastAsia="Times New Roman"/>
          <w:i/>
          <w:color w:val="000000"/>
          <w:spacing w:val="-1"/>
          <w:sz w:val="24"/>
          <w:lang w:val="es-ES"/>
        </w:rPr>
        <w:t>Identity</w:t>
      </w:r>
      <w:proofErr w:type="spellEnd"/>
      <w:r w:rsidR="006227DA">
        <w:rPr>
          <w:rFonts w:eastAsia="Times New Roman"/>
          <w:i/>
          <w:color w:val="000000"/>
          <w:spacing w:val="-1"/>
          <w:sz w:val="24"/>
          <w:lang w:val="es-ES"/>
        </w:rPr>
        <w:t xml:space="preserve"> and International Human </w:t>
      </w:r>
      <w:proofErr w:type="spellStart"/>
      <w:r w:rsidR="006227DA">
        <w:rPr>
          <w:rFonts w:eastAsia="Times New Roman"/>
          <w:i/>
          <w:color w:val="000000"/>
          <w:spacing w:val="-1"/>
          <w:sz w:val="24"/>
          <w:lang w:val="es-ES"/>
        </w:rPr>
        <w:t>Rights</w:t>
      </w:r>
      <w:proofErr w:type="spellEnd"/>
      <w:r w:rsidR="006227DA">
        <w:rPr>
          <w:rFonts w:eastAsia="Times New Roman"/>
          <w:i/>
          <w:color w:val="000000"/>
          <w:spacing w:val="-1"/>
          <w:sz w:val="24"/>
          <w:lang w:val="es-ES"/>
        </w:rPr>
        <w:t xml:space="preserve"> </w:t>
      </w:r>
      <w:proofErr w:type="spellStart"/>
      <w:r w:rsidR="006227DA">
        <w:rPr>
          <w:rFonts w:eastAsia="Times New Roman"/>
          <w:i/>
          <w:color w:val="000000"/>
          <w:spacing w:val="-1"/>
          <w:sz w:val="24"/>
          <w:lang w:val="es-ES"/>
        </w:rPr>
        <w:t>Law</w:t>
      </w:r>
      <w:proofErr w:type="spellEnd"/>
      <w:r w:rsidR="006227DA">
        <w:rPr>
          <w:rFonts w:eastAsia="Times New Roman"/>
          <w:i/>
          <w:color w:val="000000"/>
          <w:spacing w:val="-1"/>
          <w:sz w:val="24"/>
          <w:lang w:val="es-ES"/>
        </w:rPr>
        <w:t xml:space="preserve">: </w:t>
      </w:r>
      <w:proofErr w:type="spellStart"/>
      <w:r w:rsidR="006227DA">
        <w:rPr>
          <w:rFonts w:eastAsia="Times New Roman"/>
          <w:i/>
          <w:color w:val="000000"/>
          <w:spacing w:val="-1"/>
          <w:sz w:val="24"/>
          <w:lang w:val="es-ES"/>
        </w:rPr>
        <w:t>Contextualising</w:t>
      </w:r>
      <w:proofErr w:type="spellEnd"/>
      <w:r w:rsidR="006227DA">
        <w:rPr>
          <w:rFonts w:eastAsia="Times New Roman"/>
          <w:i/>
          <w:color w:val="000000"/>
          <w:spacing w:val="-1"/>
          <w:sz w:val="24"/>
          <w:lang w:val="es-ES"/>
        </w:rPr>
        <w:t xml:space="preserve"> </w:t>
      </w:r>
      <w:proofErr w:type="spellStart"/>
      <w:r w:rsidR="006227DA">
        <w:rPr>
          <w:rFonts w:eastAsia="Times New Roman"/>
          <w:i/>
          <w:color w:val="000000"/>
          <w:spacing w:val="-1"/>
          <w:sz w:val="24"/>
          <w:lang w:val="es-ES"/>
        </w:rPr>
        <w:t>the</w:t>
      </w:r>
      <w:proofErr w:type="spellEnd"/>
      <w:r w:rsidR="006227DA">
        <w:rPr>
          <w:rFonts w:eastAsia="Times New Roman"/>
          <w:i/>
          <w:color w:val="000000"/>
          <w:spacing w:val="-1"/>
          <w:sz w:val="24"/>
          <w:lang w:val="es-ES"/>
        </w:rPr>
        <w:t xml:space="preserve"> Yogyakarta </w:t>
      </w:r>
      <w:proofErr w:type="spellStart"/>
      <w:r w:rsidR="006227DA">
        <w:rPr>
          <w:rFonts w:eastAsia="Times New Roman"/>
          <w:i/>
          <w:color w:val="000000"/>
          <w:spacing w:val="-1"/>
          <w:sz w:val="24"/>
          <w:lang w:val="es-ES"/>
        </w:rPr>
        <w:t>Principles</w:t>
      </w:r>
      <w:proofErr w:type="spellEnd"/>
      <w:r w:rsidR="006227DA">
        <w:rPr>
          <w:rFonts w:eastAsia="Times New Roman"/>
          <w:i/>
          <w:color w:val="000000"/>
          <w:spacing w:val="-1"/>
          <w:sz w:val="24"/>
          <w:lang w:val="es-ES"/>
        </w:rPr>
        <w:t>,” Hu</w:t>
      </w:r>
      <w:r w:rsidR="006227DA">
        <w:rPr>
          <w:rFonts w:eastAsia="Times New Roman"/>
          <w:i/>
          <w:color w:val="000000"/>
          <w:spacing w:val="-1"/>
          <w:sz w:val="24"/>
          <w:lang w:val="es-ES"/>
        </w:rPr>
        <w:softHyphen/>
        <w:t xml:space="preserve">man </w:t>
      </w:r>
      <w:proofErr w:type="spellStart"/>
      <w:r w:rsidR="006227DA">
        <w:rPr>
          <w:rFonts w:eastAsia="Times New Roman"/>
          <w:i/>
          <w:color w:val="000000"/>
          <w:spacing w:val="-1"/>
          <w:sz w:val="24"/>
          <w:lang w:val="es-ES"/>
        </w:rPr>
        <w:t>Rights</w:t>
      </w:r>
      <w:proofErr w:type="spellEnd"/>
      <w:r w:rsidR="006227DA">
        <w:rPr>
          <w:rFonts w:eastAsia="Times New Roman"/>
          <w:i/>
          <w:color w:val="000000"/>
          <w:spacing w:val="-1"/>
          <w:sz w:val="24"/>
          <w:lang w:val="es-ES"/>
        </w:rPr>
        <w:t xml:space="preserve"> </w:t>
      </w:r>
      <w:proofErr w:type="spellStart"/>
      <w:r w:rsidR="006227DA">
        <w:rPr>
          <w:rFonts w:eastAsia="Times New Roman"/>
          <w:i/>
          <w:color w:val="000000"/>
          <w:spacing w:val="-1"/>
          <w:sz w:val="24"/>
          <w:lang w:val="es-ES"/>
        </w:rPr>
        <w:t>Law</w:t>
      </w:r>
      <w:proofErr w:type="spellEnd"/>
      <w:r w:rsidR="006227DA">
        <w:rPr>
          <w:rFonts w:eastAsia="Times New Roman"/>
          <w:i/>
          <w:color w:val="000000"/>
          <w:spacing w:val="-1"/>
          <w:sz w:val="24"/>
          <w:lang w:val="es-ES"/>
        </w:rPr>
        <w:t xml:space="preserve"> </w:t>
      </w:r>
      <w:proofErr w:type="spellStart"/>
      <w:r w:rsidR="006227DA">
        <w:rPr>
          <w:rFonts w:eastAsia="Times New Roman"/>
          <w:i/>
          <w:color w:val="000000"/>
          <w:spacing w:val="-1"/>
          <w:sz w:val="24"/>
          <w:lang w:val="es-ES"/>
        </w:rPr>
        <w:t>Review</w:t>
      </w:r>
      <w:proofErr w:type="spellEnd"/>
      <w:r w:rsidR="006227DA">
        <w:rPr>
          <w:rFonts w:eastAsia="Times New Roman"/>
          <w:i/>
          <w:color w:val="000000"/>
          <w:spacing w:val="-1"/>
          <w:sz w:val="24"/>
          <w:lang w:val="es-ES"/>
        </w:rPr>
        <w:t xml:space="preserve"> </w:t>
      </w:r>
      <w:r w:rsidR="006227DA">
        <w:rPr>
          <w:rFonts w:eastAsia="Times New Roman"/>
          <w:color w:val="000000"/>
          <w:spacing w:val="-1"/>
          <w:sz w:val="24"/>
          <w:lang w:val="es-ES"/>
        </w:rPr>
        <w:t xml:space="preserve">8:2, 215 (2008) (“Las observaciones concluyentes tienen una naturaleza no vinculante y flexible”.); Christina Zampas &amp; Jaime M. </w:t>
      </w:r>
      <w:proofErr w:type="spellStart"/>
      <w:r w:rsidR="006227DA">
        <w:rPr>
          <w:rFonts w:eastAsia="Times New Roman"/>
          <w:color w:val="000000"/>
          <w:spacing w:val="-1"/>
          <w:sz w:val="24"/>
          <w:lang w:val="es-ES"/>
        </w:rPr>
        <w:t>Gher</w:t>
      </w:r>
      <w:proofErr w:type="spellEnd"/>
      <w:r w:rsidR="006227DA">
        <w:rPr>
          <w:rFonts w:eastAsia="Times New Roman"/>
          <w:color w:val="000000"/>
          <w:spacing w:val="-1"/>
          <w:sz w:val="24"/>
          <w:lang w:val="es-ES"/>
        </w:rPr>
        <w:t>, “</w:t>
      </w:r>
      <w:proofErr w:type="spellStart"/>
      <w:r w:rsidR="006227DA">
        <w:rPr>
          <w:rFonts w:eastAsia="Times New Roman"/>
          <w:color w:val="000000"/>
          <w:spacing w:val="-1"/>
          <w:sz w:val="24"/>
          <w:lang w:val="es-ES"/>
        </w:rPr>
        <w:t>Abortion</w:t>
      </w:r>
      <w:proofErr w:type="spellEnd"/>
      <w:r w:rsidR="006227DA">
        <w:rPr>
          <w:rFonts w:eastAsia="Times New Roman"/>
          <w:color w:val="000000"/>
          <w:spacing w:val="-1"/>
          <w:sz w:val="24"/>
          <w:lang w:val="es-ES"/>
        </w:rPr>
        <w:t xml:space="preserve"> as a Human </w:t>
      </w:r>
      <w:proofErr w:type="spellStart"/>
      <w:r w:rsidR="006227DA">
        <w:rPr>
          <w:rFonts w:eastAsia="Times New Roman"/>
          <w:color w:val="000000"/>
          <w:spacing w:val="-1"/>
          <w:sz w:val="24"/>
          <w:lang w:val="es-ES"/>
        </w:rPr>
        <w:t>Right</w:t>
      </w:r>
      <w:proofErr w:type="spellEnd"/>
      <w:r w:rsidR="006227DA">
        <w:rPr>
          <w:rFonts w:eastAsia="Times New Roman"/>
          <w:color w:val="000000"/>
          <w:spacing w:val="-1"/>
          <w:sz w:val="24"/>
          <w:lang w:val="es-ES"/>
        </w:rPr>
        <w:t xml:space="preserve">—International and Regional </w:t>
      </w:r>
      <w:proofErr w:type="spellStart"/>
      <w:r w:rsidR="006227DA">
        <w:rPr>
          <w:rFonts w:eastAsia="Times New Roman"/>
          <w:color w:val="000000"/>
          <w:spacing w:val="-1"/>
          <w:sz w:val="24"/>
          <w:lang w:val="es-ES"/>
        </w:rPr>
        <w:t>Standards</w:t>
      </w:r>
      <w:proofErr w:type="spellEnd"/>
      <w:r w:rsidR="006227DA">
        <w:rPr>
          <w:rFonts w:eastAsia="Times New Roman"/>
          <w:color w:val="000000"/>
          <w:spacing w:val="-1"/>
          <w:sz w:val="24"/>
          <w:lang w:val="es-ES"/>
        </w:rPr>
        <w:t xml:space="preserve">,” Human </w:t>
      </w:r>
      <w:proofErr w:type="spellStart"/>
      <w:r w:rsidR="006227DA">
        <w:rPr>
          <w:rFonts w:eastAsia="Times New Roman"/>
          <w:color w:val="000000"/>
          <w:spacing w:val="-1"/>
          <w:sz w:val="24"/>
          <w:lang w:val="es-ES"/>
        </w:rPr>
        <w:t>Rights</w:t>
      </w:r>
      <w:proofErr w:type="spellEnd"/>
      <w:r w:rsidR="006227DA">
        <w:rPr>
          <w:rFonts w:eastAsia="Times New Roman"/>
          <w:color w:val="000000"/>
          <w:spacing w:val="-1"/>
          <w:sz w:val="24"/>
          <w:lang w:val="es-ES"/>
        </w:rPr>
        <w:t xml:space="preserve"> </w:t>
      </w:r>
      <w:proofErr w:type="spellStart"/>
      <w:r w:rsidR="006227DA">
        <w:rPr>
          <w:rFonts w:eastAsia="Times New Roman"/>
          <w:color w:val="000000"/>
          <w:spacing w:val="-1"/>
          <w:sz w:val="24"/>
          <w:lang w:val="es-ES"/>
        </w:rPr>
        <w:t>Law</w:t>
      </w:r>
      <w:proofErr w:type="spellEnd"/>
      <w:r w:rsidR="006227DA">
        <w:rPr>
          <w:rFonts w:eastAsia="Times New Roman"/>
          <w:color w:val="000000"/>
          <w:spacing w:val="-1"/>
          <w:sz w:val="24"/>
          <w:lang w:val="es-ES"/>
        </w:rPr>
        <w:t xml:space="preserve"> </w:t>
      </w:r>
      <w:proofErr w:type="spellStart"/>
      <w:r w:rsidR="006227DA">
        <w:rPr>
          <w:rFonts w:eastAsia="Times New Roman"/>
          <w:color w:val="000000"/>
          <w:spacing w:val="-1"/>
          <w:sz w:val="24"/>
          <w:lang w:val="es-ES"/>
        </w:rPr>
        <w:t>Review</w:t>
      </w:r>
      <w:proofErr w:type="spellEnd"/>
      <w:r w:rsidR="006227DA">
        <w:rPr>
          <w:rFonts w:eastAsia="Times New Roman"/>
          <w:color w:val="000000"/>
          <w:spacing w:val="-1"/>
          <w:sz w:val="24"/>
          <w:lang w:val="es-ES"/>
        </w:rPr>
        <w:t xml:space="preserve"> 8:2, 253 (2008) (Obsérvese que los órganos de los tratados “no son cuerpos judiciales y sus observaciones concluyentes no son legalmente vinculantes”).</w:t>
      </w:r>
    </w:p>
    <w:p w:rsidR="00476300" w:rsidRDefault="006227DA">
      <w:pPr>
        <w:spacing w:before="288" w:line="288" w:lineRule="exact"/>
        <w:ind w:right="144" w:firstLine="720"/>
        <w:textAlignment w:val="baseline"/>
        <w:rPr>
          <w:rFonts w:eastAsia="Times New Roman"/>
          <w:color w:val="000000"/>
          <w:sz w:val="24"/>
          <w:lang w:val="es-ES"/>
        </w:rPr>
      </w:pPr>
      <w:r>
        <w:rPr>
          <w:rFonts w:eastAsia="Times New Roman"/>
          <w:color w:val="000000"/>
          <w:sz w:val="24"/>
          <w:lang w:val="es-ES"/>
        </w:rPr>
        <w:t xml:space="preserve">A pesar de este consenso y del hecho que el tratado que el monitorea no menciona el aborto, el Comité para la Eliminación de la Discriminación contra la Mujer (Comité de CEDAW) ha leído un derecho al aborto en el tratado y ha presionado a más de 90 países a liberalizar sus leyes antiabortivas. </w:t>
      </w:r>
      <w:r w:rsidRPr="003D2666">
        <w:rPr>
          <w:rFonts w:eastAsia="Times New Roman"/>
          <w:color w:val="000000"/>
          <w:sz w:val="24"/>
        </w:rPr>
        <w:t xml:space="preserve">[Human Rights Watch, </w:t>
      </w:r>
      <w:r w:rsidRPr="003D2666">
        <w:rPr>
          <w:rFonts w:eastAsia="Times New Roman"/>
          <w:i/>
          <w:color w:val="000000"/>
          <w:sz w:val="24"/>
        </w:rPr>
        <w:t xml:space="preserve">“International Human Rights Law and Abortion in Latin America,” </w:t>
      </w:r>
      <w:r w:rsidRPr="003D2666">
        <w:rPr>
          <w:rFonts w:eastAsia="Times New Roman"/>
          <w:color w:val="000000"/>
          <w:sz w:val="24"/>
        </w:rPr>
        <w:t xml:space="preserve">July 2005, p.5]. </w:t>
      </w:r>
      <w:r>
        <w:rPr>
          <w:rFonts w:eastAsia="Times New Roman"/>
          <w:color w:val="000000"/>
          <w:sz w:val="24"/>
          <w:lang w:val="es-ES"/>
        </w:rPr>
        <w:t>El Comité declaró en su Comentario General No. 24, “En la medida de lo posible, debería enmendarse la legislación que castigue el aborto a fin de abolir las medidas punitivas impuestas a mujeres que se hayan sometido a abortos”. El Comen</w:t>
      </w:r>
      <w:r>
        <w:rPr>
          <w:rFonts w:eastAsia="Times New Roman"/>
          <w:color w:val="000000"/>
          <w:sz w:val="24"/>
          <w:lang w:val="es-ES"/>
        </w:rPr>
        <w:softHyphen/>
        <w:t>tario General de CEDAW No. 24 asegura que las naciones “también deben establecer un sistema que garantice la eficacia de las medidas judiciales. El hecho de no hacerlo constituirá una violación del artículo 12.”. Cuando las naciones negociaron el tratado, no se entendió que este artículo incluía derechos al aborto, ni ningún estado se reservó su posición sobre este artículo con el fin de proteger sus leyes que criminalizaran el aborto. Sin em</w:t>
      </w:r>
      <w:r>
        <w:rPr>
          <w:rFonts w:eastAsia="Times New Roman"/>
          <w:color w:val="000000"/>
          <w:sz w:val="24"/>
          <w:lang w:val="es-ES"/>
        </w:rPr>
        <w:softHyphen/>
        <w:t>bargo, un estado ha aceptado los comentarios del Comité del CEDAW como autoritario a este respecto. La alta Corte de Colombia instruyó la liberalización de la ley nacional contra el aborto en el año 2006 y la corte en su mayoría se refirieron a los comentarios de los órganos del tratado con relación al aborto. [Corte Constitucional de Colombia Decisión C-355/06, de mayo 10 de 2006].</w:t>
      </w:r>
    </w:p>
    <w:p w:rsidR="00476300" w:rsidRDefault="006227DA">
      <w:pPr>
        <w:spacing w:before="288" w:line="288" w:lineRule="exact"/>
        <w:ind w:right="216" w:firstLine="720"/>
        <w:textAlignment w:val="baseline"/>
        <w:rPr>
          <w:rFonts w:eastAsia="Times New Roman"/>
          <w:color w:val="000000"/>
          <w:sz w:val="24"/>
          <w:lang w:val="es-ES"/>
        </w:rPr>
      </w:pPr>
      <w:r>
        <w:rPr>
          <w:rFonts w:eastAsia="Times New Roman"/>
          <w:color w:val="000000"/>
          <w:sz w:val="24"/>
          <w:lang w:val="es-ES"/>
        </w:rPr>
        <w:t>El Comité de Derechos Humanos ha amonestado a más de una docena de países para liberalizar sus leyes sobre el aborto. El Comité Sobre Derechos Económicos y Sociales ha presionado a más de diez países para liberalizar sus leyes sobre el aborto. El Comité sobre los Derechos del Niño y el Comité contra la Tortura también han instado a los países a liberalizar sus leyes antiabortivas.</w:t>
      </w:r>
    </w:p>
    <w:p w:rsidR="00476300" w:rsidRDefault="006227DA">
      <w:pPr>
        <w:spacing w:before="301" w:line="336" w:lineRule="exact"/>
        <w:textAlignment w:val="baseline"/>
        <w:rPr>
          <w:rFonts w:ascii="Plantagenet Cherokee" w:eastAsia="Plantagenet Cherokee" w:hAnsi="Plantagenet Cherokee"/>
          <w:color w:val="000000"/>
          <w:spacing w:val="-2"/>
          <w:sz w:val="28"/>
          <w:lang w:val="es-ES"/>
        </w:rPr>
      </w:pPr>
      <w:r>
        <w:rPr>
          <w:rFonts w:ascii="Plantagenet Cherokee" w:eastAsia="Plantagenet Cherokee" w:hAnsi="Plantagenet Cherokee"/>
          <w:color w:val="000000"/>
          <w:spacing w:val="-2"/>
          <w:sz w:val="28"/>
          <w:lang w:val="es-ES"/>
        </w:rPr>
        <w:t>NOTAS SOBRE EL ARTÍCULO 7</w:t>
      </w:r>
    </w:p>
    <w:p w:rsidR="00476300" w:rsidRPr="003D2666" w:rsidRDefault="006227DA">
      <w:pPr>
        <w:spacing w:before="275" w:line="288" w:lineRule="exact"/>
        <w:ind w:right="144" w:firstLine="720"/>
        <w:jc w:val="both"/>
        <w:textAlignment w:val="baseline"/>
        <w:rPr>
          <w:rFonts w:eastAsia="Times New Roman"/>
          <w:color w:val="000000"/>
          <w:sz w:val="24"/>
        </w:rPr>
      </w:pPr>
      <w:r>
        <w:rPr>
          <w:rFonts w:eastAsia="Times New Roman"/>
          <w:color w:val="000000"/>
          <w:sz w:val="24"/>
          <w:lang w:val="es-ES"/>
        </w:rPr>
        <w:t xml:space="preserve">La Organización Mundial de la Salud ha afirmado que “el acceso al aborto legal y seguro es un derecho fundamental de la mujer, independientemente de donde viva.” </w:t>
      </w:r>
      <w:r w:rsidRPr="003D2666">
        <w:rPr>
          <w:rFonts w:eastAsia="Times New Roman"/>
          <w:color w:val="000000"/>
          <w:sz w:val="24"/>
        </w:rPr>
        <w:t>[</w:t>
      </w:r>
      <w:proofErr w:type="spellStart"/>
      <w:r w:rsidRPr="003D2666">
        <w:rPr>
          <w:rFonts w:eastAsia="Times New Roman"/>
          <w:i/>
          <w:color w:val="000000"/>
          <w:sz w:val="24"/>
        </w:rPr>
        <w:t>Vea</w:t>
      </w:r>
      <w:proofErr w:type="spellEnd"/>
      <w:r w:rsidRPr="003D2666">
        <w:rPr>
          <w:rFonts w:eastAsia="Times New Roman"/>
          <w:i/>
          <w:color w:val="000000"/>
          <w:sz w:val="24"/>
        </w:rPr>
        <w:t>, e.g.</w:t>
      </w:r>
      <w:r w:rsidRPr="003D2666">
        <w:rPr>
          <w:rFonts w:eastAsia="Times New Roman"/>
          <w:color w:val="000000"/>
          <w:sz w:val="24"/>
        </w:rPr>
        <w:t xml:space="preserve">, World Health Organization, </w:t>
      </w:r>
      <w:r w:rsidRPr="003D2666">
        <w:rPr>
          <w:rFonts w:eastAsia="Times New Roman"/>
          <w:i/>
          <w:color w:val="000000"/>
          <w:sz w:val="24"/>
        </w:rPr>
        <w:t xml:space="preserve">“Unsafe abortion: the Preventable Pandemic” </w:t>
      </w:r>
      <w:r w:rsidRPr="003D2666">
        <w:rPr>
          <w:rFonts w:eastAsia="Times New Roman"/>
          <w:color w:val="000000"/>
          <w:sz w:val="24"/>
        </w:rPr>
        <w:t xml:space="preserve">(2006), </w:t>
      </w:r>
      <w:hyperlink r:id="rId7">
        <w:r w:rsidRPr="003D2666">
          <w:rPr>
            <w:rFonts w:eastAsia="Times New Roman"/>
            <w:color w:val="0000FF"/>
            <w:sz w:val="24"/>
            <w:u w:val="single"/>
          </w:rPr>
          <w:t>http://www.who.int/reproductivehealth/publications/general/lan</w:t>
        </w:r>
        <w:r w:rsidRPr="003D2666">
          <w:rPr>
            <w:rFonts w:eastAsia="Times New Roman"/>
            <w:color w:val="0000FF"/>
            <w:sz w:val="24"/>
            <w:u w:val="single"/>
          </w:rPr>
          <w:softHyphen/>
        </w:r>
      </w:hyperlink>
      <w:r w:rsidRPr="003D2666">
        <w:rPr>
          <w:rFonts w:eastAsia="Times New Roman"/>
          <w:color w:val="0000FF"/>
          <w:sz w:val="24"/>
          <w:u w:val="single"/>
        </w:rPr>
        <w:t>cet_4.pdf.]</w:t>
      </w:r>
    </w:p>
    <w:p w:rsidR="00476300" w:rsidRDefault="006227DA">
      <w:pPr>
        <w:spacing w:before="288" w:line="288" w:lineRule="exact"/>
        <w:ind w:firstLine="720"/>
        <w:textAlignment w:val="baseline"/>
        <w:rPr>
          <w:rFonts w:eastAsia="Times New Roman"/>
          <w:color w:val="000000"/>
          <w:spacing w:val="-1"/>
          <w:sz w:val="24"/>
          <w:lang w:val="es-ES"/>
        </w:rPr>
      </w:pPr>
      <w:r>
        <w:rPr>
          <w:rFonts w:eastAsia="Times New Roman"/>
          <w:color w:val="000000"/>
          <w:spacing w:val="-1"/>
          <w:sz w:val="24"/>
          <w:lang w:val="es-ES"/>
        </w:rPr>
        <w:t xml:space="preserve">El Fondo de Población de las Naciones Unida (FPNU) le está prohibido promocionar el aborto como una forma de planificación familiar por su mandato en el Programa de Acción de la Conferencia Internacional Sobre Población y Desarrollo (CIPD) de 1994, cláusula 8.25. Sin embargo, promueve el aborto por medio de financiar proveedores y defensores del aborto quienes promueven el aborto como un derecho humano y de hacer de estos proveedores y defensores sus socios y agentes en diferentes países alrededor del mundo. Por ejemplo, el FPNU financia la firma de abogados pro aborto denominada Centro de Derechos Reproductivos (CRR) [Vea los Informes Anuales de la CRR, el último informe de 2009 en </w:t>
      </w:r>
      <w:hyperlink r:id="rId8">
        <w:r>
          <w:rPr>
            <w:rFonts w:eastAsia="Times New Roman"/>
            <w:color w:val="0000FF"/>
            <w:spacing w:val="-1"/>
            <w:sz w:val="24"/>
            <w:u w:val="single"/>
            <w:lang w:val="es-ES"/>
          </w:rPr>
          <w:t>http://reproductiverights.org/sites/crr.civicac</w:t>
        </w:r>
        <w:r>
          <w:rPr>
            <w:rFonts w:eastAsia="Times New Roman"/>
            <w:color w:val="0000FF"/>
            <w:spacing w:val="-1"/>
            <w:sz w:val="24"/>
            <w:u w:val="single"/>
            <w:lang w:val="es-ES"/>
          </w:rPr>
          <w:softHyphen/>
        </w:r>
      </w:hyperlink>
      <w:r>
        <w:rPr>
          <w:rFonts w:eastAsia="Times New Roman"/>
          <w:color w:val="0000FF"/>
          <w:spacing w:val="-1"/>
          <w:sz w:val="24"/>
          <w:u w:val="single"/>
          <w:lang w:val="es-ES"/>
        </w:rPr>
        <w:t>tions.net/files/documents/crr_annual_09.pdf.]</w:t>
      </w:r>
      <w:r>
        <w:rPr>
          <w:rFonts w:eastAsia="Times New Roman"/>
          <w:color w:val="000000"/>
          <w:spacing w:val="-1"/>
          <w:sz w:val="24"/>
          <w:lang w:val="es-ES"/>
        </w:rPr>
        <w:t xml:space="preserve"> La FPNU también ha colaborado con el CRR con informes para los comités responsables de monitorear el cumplimiento con la Convención contra la Tortura y la Convención Internacional sobre los Derechos Económicos, Sociales y Culturales. Según el CRR, estos informes se cen</w:t>
      </w:r>
      <w:r>
        <w:rPr>
          <w:rFonts w:eastAsia="Times New Roman"/>
          <w:color w:val="000000"/>
          <w:spacing w:val="-1"/>
          <w:sz w:val="24"/>
          <w:lang w:val="es-ES"/>
        </w:rPr>
        <w:softHyphen/>
        <w:t>traron en “violaciones a los derechos reproductivos” tales como la “negación de servicios de salud reproductiva, incluyendo el aborto y el cuidado post-aborto.” [</w:t>
      </w:r>
      <w:hyperlink r:id="rId9">
        <w:r>
          <w:rPr>
            <w:rFonts w:eastAsia="Times New Roman"/>
            <w:color w:val="0000FF"/>
            <w:spacing w:val="-1"/>
            <w:sz w:val="24"/>
            <w:u w:val="single"/>
            <w:lang w:val="es-ES"/>
          </w:rPr>
          <w:t>http://reproductiverights.org/en/press-room/center-briefs-un-</w:t>
        </w:r>
      </w:hyperlink>
    </w:p>
    <w:p w:rsidR="00476300" w:rsidRPr="003D2666" w:rsidRDefault="00476300">
      <w:pPr>
        <w:rPr>
          <w:lang w:val="es-ES"/>
        </w:rPr>
        <w:sectPr w:rsidR="00476300" w:rsidRPr="003D2666">
          <w:pgSz w:w="12240" w:h="15840"/>
          <w:pgMar w:top="660" w:right="693" w:bottom="567" w:left="699" w:header="720" w:footer="720" w:gutter="0"/>
          <w:cols w:space="720"/>
        </w:sectPr>
      </w:pPr>
    </w:p>
    <w:p w:rsidR="00476300" w:rsidRDefault="0037728C">
      <w:pPr>
        <w:spacing w:line="287" w:lineRule="exact"/>
        <w:textAlignment w:val="baseline"/>
        <w:rPr>
          <w:rFonts w:eastAsia="Times New Roman"/>
          <w:color w:val="000000"/>
          <w:sz w:val="24"/>
          <w:lang w:val="es-ES"/>
        </w:rPr>
      </w:pPr>
      <w:r>
        <w:lastRenderedPageBreak/>
        <w:pict>
          <v:shape id="_x0000_s1028" type="#_x0000_t202" style="position:absolute;margin-left:298.15pt;margin-top:743.85pt;width:15.45pt;height:14.4pt;z-index:-251657216;mso-wrap-distance-left:0;mso-wrap-distance-right:0;mso-position-horizontal-relative:page;mso-position-vertical-relative:page" filled="f" stroked="f">
            <v:textbox inset="0,0,0,0">
              <w:txbxContent>
                <w:p w:rsidR="00476300" w:rsidRDefault="006227DA">
                  <w:pPr>
                    <w:spacing w:line="286" w:lineRule="exact"/>
                    <w:textAlignment w:val="baseline"/>
                    <w:rPr>
                      <w:rFonts w:eastAsia="Times New Roman"/>
                      <w:color w:val="000000"/>
                      <w:sz w:val="24"/>
                      <w:lang w:val="es-ES"/>
                    </w:rPr>
                  </w:pPr>
                  <w:r>
                    <w:rPr>
                      <w:rFonts w:eastAsia="Times New Roman"/>
                      <w:color w:val="000000"/>
                      <w:sz w:val="24"/>
                      <w:lang w:val="es-ES"/>
                    </w:rPr>
                    <w:t>6</w:t>
                  </w:r>
                </w:p>
              </w:txbxContent>
            </v:textbox>
            <w10:wrap type="square" anchorx="page" anchory="page"/>
          </v:shape>
        </w:pict>
      </w:r>
      <w:proofErr w:type="spellStart"/>
      <w:r w:rsidR="006227DA">
        <w:rPr>
          <w:rFonts w:eastAsia="Times New Roman"/>
          <w:color w:val="000000"/>
          <w:sz w:val="24"/>
          <w:lang w:val="es-ES"/>
        </w:rPr>
        <w:t>committees-on-emerging-reproductive-rights-issues</w:t>
      </w:r>
      <w:proofErr w:type="spellEnd"/>
      <w:r w:rsidR="006227DA">
        <w:rPr>
          <w:rFonts w:eastAsia="Times New Roman"/>
          <w:color w:val="000000"/>
          <w:sz w:val="24"/>
          <w:lang w:val="es-ES"/>
        </w:rPr>
        <w:t>]</w:t>
      </w:r>
    </w:p>
    <w:p w:rsidR="00476300" w:rsidRDefault="006227DA">
      <w:pPr>
        <w:spacing w:before="288" w:line="288" w:lineRule="exact"/>
        <w:ind w:firstLine="720"/>
        <w:textAlignment w:val="baseline"/>
        <w:rPr>
          <w:rFonts w:eastAsia="Times New Roman"/>
          <w:color w:val="000000"/>
          <w:sz w:val="24"/>
          <w:lang w:val="es-ES"/>
        </w:rPr>
      </w:pPr>
      <w:r>
        <w:rPr>
          <w:rFonts w:eastAsia="Times New Roman"/>
          <w:color w:val="000000"/>
          <w:sz w:val="24"/>
          <w:lang w:val="es-ES"/>
        </w:rPr>
        <w:t xml:space="preserve">El Programa de Acción adoptado en la Conferencia Internacional Sobre Población y Desarrollo es citado a menudo para corroborar afirmaciones que existe un derecho internacional al aborto derivado de un derecho internacionalmente reconocido para la obtención del mejor cuidado de salud alcanzable [Vea ICPD </w:t>
      </w:r>
      <w:proofErr w:type="spellStart"/>
      <w:r>
        <w:rPr>
          <w:rFonts w:eastAsia="Times New Roman"/>
          <w:color w:val="000000"/>
          <w:sz w:val="24"/>
          <w:lang w:val="es-ES"/>
        </w:rPr>
        <w:t>Program</w:t>
      </w:r>
      <w:proofErr w:type="spellEnd"/>
      <w:r>
        <w:rPr>
          <w:rFonts w:eastAsia="Times New Roman"/>
          <w:color w:val="000000"/>
          <w:sz w:val="24"/>
          <w:lang w:val="es-ES"/>
        </w:rPr>
        <w:t xml:space="preserve"> of </w:t>
      </w:r>
      <w:proofErr w:type="spellStart"/>
      <w:r>
        <w:rPr>
          <w:rFonts w:eastAsia="Times New Roman"/>
          <w:color w:val="000000"/>
          <w:sz w:val="24"/>
          <w:lang w:val="es-ES"/>
        </w:rPr>
        <w:t>Action</w:t>
      </w:r>
      <w:proofErr w:type="spellEnd"/>
      <w:r>
        <w:rPr>
          <w:rFonts w:eastAsia="Times New Roman"/>
          <w:color w:val="000000"/>
          <w:sz w:val="24"/>
          <w:lang w:val="es-ES"/>
        </w:rPr>
        <w:t xml:space="preserve">, Cairo 5–13 </w:t>
      </w:r>
      <w:proofErr w:type="spellStart"/>
      <w:r>
        <w:rPr>
          <w:rFonts w:eastAsia="Times New Roman"/>
          <w:color w:val="000000"/>
          <w:sz w:val="24"/>
          <w:lang w:val="es-ES"/>
        </w:rPr>
        <w:t>September</w:t>
      </w:r>
      <w:proofErr w:type="spellEnd"/>
      <w:r>
        <w:rPr>
          <w:rFonts w:eastAsia="Times New Roman"/>
          <w:color w:val="000000"/>
          <w:sz w:val="24"/>
          <w:lang w:val="es-ES"/>
        </w:rPr>
        <w:t xml:space="preserve"> 1994]. Aunque no es legalmente vinculante, el Programa de Acción es el único documento de alguna significancia internacional que contenga una definición del término “salud reproductiva y derechos reproductivos”, el cual algunos interpretan como que incluye un derecho al aborto.</w:t>
      </w:r>
    </w:p>
    <w:p w:rsidR="00476300" w:rsidRDefault="006227DA">
      <w:pPr>
        <w:spacing w:line="288" w:lineRule="exact"/>
        <w:ind w:right="144" w:firstLine="720"/>
        <w:textAlignment w:val="baseline"/>
        <w:rPr>
          <w:rFonts w:eastAsia="Times New Roman"/>
          <w:color w:val="000000"/>
          <w:sz w:val="24"/>
          <w:lang w:val="es-ES"/>
        </w:rPr>
      </w:pPr>
      <w:r>
        <w:rPr>
          <w:rFonts w:eastAsia="Times New Roman"/>
          <w:color w:val="000000"/>
          <w:sz w:val="24"/>
          <w:lang w:val="es-ES"/>
        </w:rPr>
        <w:t>De hecho, sin embargo, esa definición (del parágrafo 7.2 del Programa de Acción) no incluye absoluta</w:t>
      </w:r>
      <w:r>
        <w:rPr>
          <w:rFonts w:eastAsia="Times New Roman"/>
          <w:color w:val="000000"/>
          <w:sz w:val="24"/>
          <w:lang w:val="es-ES"/>
        </w:rPr>
        <w:softHyphen/>
        <w:t>mente ninguna referencia al aborto. Por el contrario, en lugar de imponer a un Estado la obligación de legalizar o despenalizar el aborto, el Programa de Acción del CIPD explícitamente reconoce la soberanía de los Estados de legislar sobre esta materia. Específicamente el parágrafo 8.25 afirma, “Cualesquiera medidas o cambios relacionados con el aborto que se introduzcan en el sistema de salud se pueden determinar únicamente a nivel nacional o local de conformidad con el proceso legislativo nacional.”.</w:t>
      </w:r>
    </w:p>
    <w:p w:rsidR="00476300" w:rsidRDefault="006227DA">
      <w:pPr>
        <w:spacing w:before="288" w:line="288" w:lineRule="exact"/>
        <w:ind w:firstLine="720"/>
        <w:textAlignment w:val="baseline"/>
        <w:rPr>
          <w:rFonts w:eastAsia="Times New Roman"/>
          <w:color w:val="000000"/>
          <w:sz w:val="24"/>
          <w:lang w:val="es-ES"/>
        </w:rPr>
      </w:pPr>
      <w:r>
        <w:rPr>
          <w:rFonts w:eastAsia="Times New Roman"/>
          <w:color w:val="000000"/>
          <w:sz w:val="24"/>
          <w:lang w:val="es-ES"/>
        </w:rPr>
        <w:t xml:space="preserve">Debido a que el CIPD y el documento final emanado de la Cuarta Conferencia Mundial de la Mujer en Beijing no incluyó los derechos al aborto, los defensores recurrieron al sistema de monitoreo de los tratados de derechos humanos de las Naciones Unidas para hallar un derecho al aborto. En 1996, miembros del personal de la oficina del Alto Comisionado sobre Derechos Humanos de las NU, del Fondo de Población de las NU, de la División para el Adelanto de la Mujer de las </w:t>
      </w:r>
      <w:proofErr w:type="spellStart"/>
      <w:r>
        <w:rPr>
          <w:rFonts w:eastAsia="Times New Roman"/>
          <w:color w:val="000000"/>
          <w:sz w:val="24"/>
          <w:lang w:val="es-ES"/>
        </w:rPr>
        <w:t>un</w:t>
      </w:r>
      <w:proofErr w:type="spellEnd"/>
      <w:r>
        <w:rPr>
          <w:rFonts w:eastAsia="Times New Roman"/>
          <w:color w:val="000000"/>
          <w:sz w:val="24"/>
          <w:lang w:val="es-ES"/>
        </w:rPr>
        <w:t>, y de los defensores no gubernamentales del aborto gen</w:t>
      </w:r>
      <w:r>
        <w:rPr>
          <w:rFonts w:eastAsia="Times New Roman"/>
          <w:color w:val="000000"/>
          <w:sz w:val="24"/>
          <w:lang w:val="es-ES"/>
        </w:rPr>
        <w:softHyphen/>
        <w:t xml:space="preserve">eraron un informe delineando los medios para hacerlo. La estrategia, la cual ha sido implementada en los años subsiguientes, decía que “Las agencias de las Naciones Unidas podían analizar cada tratado y la labor de cada órgano que monitorea un tratado” para promocionar la agenda, la cual implicaba redefinir los varios derechos con la intención de crear un derecho al aborto. Según el informe, “El derecho a la vida...podría extenderse al de expectativa de vida, incluyendo las distinciones entre mujeres y hombres, particularmente con respecto a los asuntos de la salud reproductiva y sexual, la cual afecta de forma adversa la expectativa de vida de la mujer, tal como ... leyes antiabortivas estrictas, las cuales llevan a la mujer a buscar un aborto inseguro.” </w:t>
      </w:r>
      <w:r w:rsidRPr="003D2666">
        <w:rPr>
          <w:rFonts w:eastAsia="Times New Roman"/>
          <w:color w:val="000000"/>
          <w:sz w:val="24"/>
        </w:rPr>
        <w:t>[</w:t>
      </w:r>
      <w:r w:rsidRPr="003D2666">
        <w:rPr>
          <w:rFonts w:eastAsia="Times New Roman"/>
          <w:i/>
          <w:color w:val="000000"/>
          <w:sz w:val="24"/>
        </w:rPr>
        <w:t>Roundtable of Human Rights Treaty Bodies on Human Rights Approaches to Women’s Health, with a Focus on Sexual and Reproductive Health Rights, Glen Cove Report</w:t>
      </w:r>
      <w:r w:rsidRPr="003D2666">
        <w:rPr>
          <w:rFonts w:eastAsia="Times New Roman"/>
          <w:color w:val="000000"/>
          <w:sz w:val="24"/>
        </w:rPr>
        <w:t xml:space="preserve">, (December 9-11, 1996), 22-23. </w:t>
      </w:r>
      <w:r>
        <w:rPr>
          <w:rFonts w:eastAsia="Times New Roman"/>
          <w:color w:val="000000"/>
          <w:sz w:val="24"/>
          <w:lang w:val="es-ES"/>
        </w:rPr>
        <w:t xml:space="preserve">El Comité de CEDAW “acogió” el informe de Mesa Redonda en su 53ra sesión de 1998, (A/53/38/Rev.1), </w:t>
      </w:r>
      <w:hyperlink r:id="rId10">
        <w:r>
          <w:rPr>
            <w:rFonts w:eastAsia="Times New Roman"/>
            <w:color w:val="0000FF"/>
            <w:sz w:val="24"/>
            <w:u w:val="single"/>
            <w:lang w:val="es-ES"/>
          </w:rPr>
          <w:t>http://www.un.org/womenwatch/daw/</w:t>
        </w:r>
      </w:hyperlink>
      <w:r>
        <w:rPr>
          <w:rFonts w:eastAsia="Times New Roman"/>
          <w:color w:val="000000"/>
          <w:sz w:val="24"/>
          <w:lang w:val="es-ES"/>
        </w:rPr>
        <w:t xml:space="preserve"> </w:t>
      </w:r>
      <w:proofErr w:type="spellStart"/>
      <w:r>
        <w:rPr>
          <w:rFonts w:eastAsia="Times New Roman"/>
          <w:color w:val="000000"/>
          <w:sz w:val="24"/>
          <w:lang w:val="es-ES"/>
        </w:rPr>
        <w:t>cedaw</w:t>
      </w:r>
      <w:proofErr w:type="spellEnd"/>
      <w:r>
        <w:rPr>
          <w:rFonts w:eastAsia="Times New Roman"/>
          <w:color w:val="000000"/>
          <w:sz w:val="24"/>
          <w:lang w:val="es-ES"/>
        </w:rPr>
        <w:t>/</w:t>
      </w:r>
      <w:proofErr w:type="spellStart"/>
      <w:r>
        <w:rPr>
          <w:rFonts w:eastAsia="Times New Roman"/>
          <w:color w:val="000000"/>
          <w:sz w:val="24"/>
          <w:lang w:val="es-ES"/>
        </w:rPr>
        <w:t>reports</w:t>
      </w:r>
      <w:proofErr w:type="spellEnd"/>
      <w:r>
        <w:rPr>
          <w:rFonts w:eastAsia="Times New Roman"/>
          <w:color w:val="000000"/>
          <w:sz w:val="24"/>
          <w:lang w:val="es-ES"/>
        </w:rPr>
        <w:t>/18report.pdf].</w:t>
      </w:r>
    </w:p>
    <w:p w:rsidR="00476300" w:rsidRDefault="006227DA">
      <w:pPr>
        <w:spacing w:before="289" w:line="288" w:lineRule="exact"/>
        <w:ind w:right="288" w:firstLine="720"/>
        <w:textAlignment w:val="baseline"/>
        <w:rPr>
          <w:rFonts w:eastAsia="Times New Roman"/>
          <w:color w:val="000000"/>
          <w:spacing w:val="-1"/>
          <w:sz w:val="24"/>
          <w:lang w:val="es-ES"/>
        </w:rPr>
      </w:pPr>
      <w:r>
        <w:rPr>
          <w:rFonts w:eastAsia="Times New Roman"/>
          <w:color w:val="000000"/>
          <w:spacing w:val="-1"/>
          <w:sz w:val="24"/>
          <w:lang w:val="es-ES"/>
        </w:rPr>
        <w:t>El Centro de Derechos Reproductivos igualmente “encuentra” el derecho al aborto al reinterpretar los tratados: “Nosotros y otros han basado los derechos reproductivos en una serie de derechos humanos, incluy</w:t>
      </w:r>
      <w:r>
        <w:rPr>
          <w:rFonts w:eastAsia="Times New Roman"/>
          <w:color w:val="000000"/>
          <w:spacing w:val="-1"/>
          <w:sz w:val="24"/>
          <w:lang w:val="es-ES"/>
        </w:rPr>
        <w:softHyphen/>
        <w:t>endo el derecho a la vida, libertad y seguridad; el derecho a la salud, salud reproductiva y planeación familiar; el derecho a decidir la cantidad de y años entre niños; el derecho a consentir el matrimonio y la equidad en el mismo; el derecho a la privacidad ...” [</w:t>
      </w:r>
      <w:r>
        <w:rPr>
          <w:rFonts w:eastAsia="Times New Roman"/>
          <w:i/>
          <w:color w:val="000000"/>
          <w:spacing w:val="-1"/>
          <w:sz w:val="24"/>
          <w:lang w:val="es-ES"/>
        </w:rPr>
        <w:t xml:space="preserve">Vea el </w:t>
      </w:r>
      <w:r>
        <w:rPr>
          <w:rFonts w:eastAsia="Times New Roman"/>
          <w:color w:val="000000"/>
          <w:spacing w:val="-1"/>
          <w:sz w:val="24"/>
          <w:lang w:val="es-ES"/>
        </w:rPr>
        <w:t xml:space="preserve">memorando interno del Centro de Derechos Reproductivos y la posición de Amnistía Internacional sobre el derecho al aborto, Notas sobre el Artículo 5, </w:t>
      </w:r>
      <w:r>
        <w:rPr>
          <w:rFonts w:eastAsia="Times New Roman"/>
          <w:i/>
          <w:color w:val="000000"/>
          <w:spacing w:val="-1"/>
          <w:sz w:val="24"/>
          <w:lang w:val="es-ES"/>
        </w:rPr>
        <w:t>infra</w:t>
      </w:r>
      <w:r>
        <w:rPr>
          <w:rFonts w:eastAsia="Times New Roman"/>
          <w:color w:val="000000"/>
          <w:spacing w:val="-1"/>
          <w:sz w:val="24"/>
          <w:lang w:val="es-ES"/>
        </w:rPr>
        <w:t>]</w:t>
      </w:r>
    </w:p>
    <w:p w:rsidR="00476300" w:rsidRDefault="006227DA">
      <w:pPr>
        <w:spacing w:before="300" w:line="361" w:lineRule="exact"/>
        <w:textAlignment w:val="baseline"/>
        <w:rPr>
          <w:rFonts w:ascii="Plantagenet Cherokee" w:eastAsia="Plantagenet Cherokee" w:hAnsi="Plantagenet Cherokee"/>
          <w:color w:val="000000"/>
          <w:spacing w:val="-2"/>
          <w:sz w:val="28"/>
          <w:lang w:val="es-ES"/>
        </w:rPr>
      </w:pPr>
      <w:r>
        <w:rPr>
          <w:rFonts w:ascii="Plantagenet Cherokee" w:eastAsia="Plantagenet Cherokee" w:hAnsi="Plantagenet Cherokee"/>
          <w:color w:val="000000"/>
          <w:spacing w:val="-2"/>
          <w:sz w:val="28"/>
          <w:lang w:val="es-ES"/>
        </w:rPr>
        <w:t>NOTAS SOBRE EL ARTÍCULO 8</w:t>
      </w:r>
    </w:p>
    <w:p w:rsidR="00476300" w:rsidRDefault="006227DA">
      <w:pPr>
        <w:spacing w:before="250" w:line="288" w:lineRule="exact"/>
        <w:ind w:right="144" w:firstLine="720"/>
        <w:textAlignment w:val="baseline"/>
        <w:rPr>
          <w:rFonts w:eastAsia="Times New Roman"/>
          <w:color w:val="000000"/>
          <w:sz w:val="24"/>
          <w:lang w:val="es-ES"/>
        </w:rPr>
      </w:pPr>
      <w:r>
        <w:rPr>
          <w:rFonts w:eastAsia="Times New Roman"/>
          <w:color w:val="000000"/>
          <w:sz w:val="24"/>
          <w:lang w:val="es-ES"/>
        </w:rPr>
        <w:t xml:space="preserve">Es generalmente aceptado que el derecho a la vida en el sentido del Pacto Internacional de Derechos Civiles y Políticos (PIDCP) y otros instrumentos de derechos humanos implica la obligación de los Estados Partes no solo de abstenerse de asesinatos ilegales sino también a tomar medidas para la prevención de tales asesinatos. </w:t>
      </w:r>
      <w:r>
        <w:rPr>
          <w:rFonts w:eastAsia="Times New Roman"/>
          <w:i/>
          <w:color w:val="000000"/>
          <w:sz w:val="24"/>
          <w:lang w:val="es-ES"/>
        </w:rPr>
        <w:t xml:space="preserve">Vea, </w:t>
      </w:r>
      <w:proofErr w:type="spellStart"/>
      <w:r>
        <w:rPr>
          <w:rFonts w:eastAsia="Times New Roman"/>
          <w:color w:val="000000"/>
          <w:sz w:val="24"/>
          <w:lang w:val="es-ES"/>
        </w:rPr>
        <w:t>e.g</w:t>
      </w:r>
      <w:proofErr w:type="spellEnd"/>
      <w:r>
        <w:rPr>
          <w:rFonts w:eastAsia="Times New Roman"/>
          <w:color w:val="000000"/>
          <w:sz w:val="24"/>
          <w:lang w:val="es-ES"/>
        </w:rPr>
        <w:t xml:space="preserve">., </w:t>
      </w:r>
      <w:r>
        <w:rPr>
          <w:rFonts w:eastAsia="Times New Roman"/>
          <w:i/>
          <w:color w:val="000000"/>
          <w:sz w:val="24"/>
          <w:lang w:val="es-ES"/>
        </w:rPr>
        <w:t xml:space="preserve">L.C.B. v. </w:t>
      </w:r>
      <w:proofErr w:type="spellStart"/>
      <w:r>
        <w:rPr>
          <w:rFonts w:eastAsia="Times New Roman"/>
          <w:i/>
          <w:color w:val="000000"/>
          <w:sz w:val="24"/>
          <w:lang w:val="es-ES"/>
        </w:rPr>
        <w:t>the</w:t>
      </w:r>
      <w:proofErr w:type="spellEnd"/>
      <w:r>
        <w:rPr>
          <w:rFonts w:eastAsia="Times New Roman"/>
          <w:i/>
          <w:color w:val="000000"/>
          <w:sz w:val="24"/>
          <w:lang w:val="es-ES"/>
        </w:rPr>
        <w:t xml:space="preserve"> </w:t>
      </w:r>
      <w:proofErr w:type="spellStart"/>
      <w:r>
        <w:rPr>
          <w:rFonts w:eastAsia="Times New Roman"/>
          <w:i/>
          <w:color w:val="000000"/>
          <w:sz w:val="24"/>
          <w:lang w:val="es-ES"/>
        </w:rPr>
        <w:t>United</w:t>
      </w:r>
      <w:proofErr w:type="spellEnd"/>
      <w:r>
        <w:rPr>
          <w:rFonts w:eastAsia="Times New Roman"/>
          <w:i/>
          <w:color w:val="000000"/>
          <w:sz w:val="24"/>
          <w:lang w:val="es-ES"/>
        </w:rPr>
        <w:t xml:space="preserve"> </w:t>
      </w:r>
      <w:proofErr w:type="spellStart"/>
      <w:r>
        <w:rPr>
          <w:rFonts w:eastAsia="Times New Roman"/>
          <w:i/>
          <w:color w:val="000000"/>
          <w:sz w:val="24"/>
          <w:lang w:val="es-ES"/>
        </w:rPr>
        <w:t>Kingdom</w:t>
      </w:r>
      <w:proofErr w:type="spellEnd"/>
      <w:r>
        <w:rPr>
          <w:rFonts w:eastAsia="Times New Roman"/>
          <w:i/>
          <w:color w:val="000000"/>
          <w:sz w:val="24"/>
          <w:lang w:val="es-ES"/>
        </w:rPr>
        <w:t xml:space="preserve"> </w:t>
      </w:r>
      <w:r>
        <w:rPr>
          <w:rFonts w:eastAsia="Times New Roman"/>
          <w:color w:val="000000"/>
          <w:sz w:val="24"/>
          <w:lang w:val="es-ES"/>
        </w:rPr>
        <w:t>(</w:t>
      </w:r>
      <w:proofErr w:type="spellStart"/>
      <w:r>
        <w:rPr>
          <w:rFonts w:eastAsia="Times New Roman"/>
          <w:color w:val="000000"/>
          <w:sz w:val="24"/>
          <w:lang w:val="es-ES"/>
        </w:rPr>
        <w:t>European</w:t>
      </w:r>
      <w:proofErr w:type="spellEnd"/>
      <w:r>
        <w:rPr>
          <w:rFonts w:eastAsia="Times New Roman"/>
          <w:color w:val="000000"/>
          <w:sz w:val="24"/>
          <w:lang w:val="es-ES"/>
        </w:rPr>
        <w:t xml:space="preserve"> </w:t>
      </w:r>
      <w:proofErr w:type="spellStart"/>
      <w:r>
        <w:rPr>
          <w:rFonts w:eastAsia="Times New Roman"/>
          <w:color w:val="000000"/>
          <w:sz w:val="24"/>
          <w:lang w:val="es-ES"/>
        </w:rPr>
        <w:t>Court</w:t>
      </w:r>
      <w:proofErr w:type="spellEnd"/>
      <w:r>
        <w:rPr>
          <w:rFonts w:eastAsia="Times New Roman"/>
          <w:color w:val="000000"/>
          <w:sz w:val="24"/>
          <w:lang w:val="es-ES"/>
        </w:rPr>
        <w:t xml:space="preserve"> of Human </w:t>
      </w:r>
      <w:proofErr w:type="spellStart"/>
      <w:r>
        <w:rPr>
          <w:rFonts w:eastAsia="Times New Roman"/>
          <w:color w:val="000000"/>
          <w:sz w:val="24"/>
          <w:lang w:val="es-ES"/>
        </w:rPr>
        <w:t>Rights</w:t>
      </w:r>
      <w:proofErr w:type="spellEnd"/>
      <w:r>
        <w:rPr>
          <w:rFonts w:eastAsia="Times New Roman"/>
          <w:color w:val="000000"/>
          <w:sz w:val="24"/>
          <w:lang w:val="es-ES"/>
        </w:rPr>
        <w:t xml:space="preserve"> </w:t>
      </w:r>
      <w:proofErr w:type="spellStart"/>
      <w:r>
        <w:rPr>
          <w:rFonts w:eastAsia="Times New Roman"/>
          <w:color w:val="000000"/>
          <w:sz w:val="24"/>
          <w:lang w:val="es-ES"/>
        </w:rPr>
        <w:t>Judgment</w:t>
      </w:r>
      <w:proofErr w:type="spellEnd"/>
      <w:r>
        <w:rPr>
          <w:rFonts w:eastAsia="Times New Roman"/>
          <w:color w:val="000000"/>
          <w:sz w:val="24"/>
          <w:lang w:val="es-ES"/>
        </w:rPr>
        <w:t xml:space="preserve"> of 9 June 1998, </w:t>
      </w:r>
      <w:proofErr w:type="spellStart"/>
      <w:r>
        <w:rPr>
          <w:rFonts w:eastAsia="Times New Roman"/>
          <w:color w:val="000000"/>
          <w:sz w:val="24"/>
          <w:lang w:val="es-ES"/>
        </w:rPr>
        <w:t>Reports</w:t>
      </w:r>
      <w:proofErr w:type="spellEnd"/>
      <w:r>
        <w:rPr>
          <w:rFonts w:eastAsia="Times New Roman"/>
          <w:color w:val="000000"/>
          <w:sz w:val="24"/>
          <w:lang w:val="es-ES"/>
        </w:rPr>
        <w:t xml:space="preserve"> of </w:t>
      </w:r>
      <w:proofErr w:type="spellStart"/>
      <w:r>
        <w:rPr>
          <w:rFonts w:eastAsia="Times New Roman"/>
          <w:color w:val="000000"/>
          <w:sz w:val="24"/>
          <w:lang w:val="es-ES"/>
        </w:rPr>
        <w:t>Judgments</w:t>
      </w:r>
      <w:proofErr w:type="spellEnd"/>
      <w:r>
        <w:rPr>
          <w:rFonts w:eastAsia="Times New Roman"/>
          <w:color w:val="000000"/>
          <w:sz w:val="24"/>
          <w:lang w:val="es-ES"/>
        </w:rPr>
        <w:t xml:space="preserve"> and </w:t>
      </w:r>
      <w:proofErr w:type="spellStart"/>
      <w:r>
        <w:rPr>
          <w:rFonts w:eastAsia="Times New Roman"/>
          <w:color w:val="000000"/>
          <w:sz w:val="24"/>
          <w:lang w:val="es-ES"/>
        </w:rPr>
        <w:t>Decisions</w:t>
      </w:r>
      <w:proofErr w:type="spellEnd"/>
      <w:r>
        <w:rPr>
          <w:rFonts w:eastAsia="Times New Roman"/>
          <w:color w:val="000000"/>
          <w:sz w:val="24"/>
          <w:lang w:val="es-ES"/>
        </w:rPr>
        <w:t xml:space="preserve"> 1998-III, p. 1403, § 36): el derecho a la vida “requiere que el estado no solo se abstenga de la toma ‘intencional’ de la vida, sino que tome los pasos apropiados para salvaguardar la vida de aquellos dentro de su jurisdicción”.</w:t>
      </w:r>
    </w:p>
    <w:p w:rsidR="00476300" w:rsidRPr="003D2666" w:rsidRDefault="00476300">
      <w:pPr>
        <w:rPr>
          <w:lang w:val="es-PE"/>
        </w:rPr>
        <w:sectPr w:rsidR="00476300" w:rsidRPr="003D2666">
          <w:pgSz w:w="12240" w:h="15840"/>
          <w:pgMar w:top="660" w:right="698" w:bottom="567" w:left="694" w:header="720" w:footer="720" w:gutter="0"/>
          <w:cols w:space="720"/>
        </w:sectPr>
      </w:pPr>
    </w:p>
    <w:p w:rsidR="00476300" w:rsidRDefault="0037728C">
      <w:pPr>
        <w:spacing w:line="288" w:lineRule="exact"/>
        <w:ind w:left="72" w:right="72" w:firstLine="648"/>
        <w:textAlignment w:val="baseline"/>
        <w:rPr>
          <w:rFonts w:eastAsia="Times New Roman"/>
          <w:color w:val="000000"/>
          <w:spacing w:val="-2"/>
          <w:sz w:val="24"/>
          <w:lang w:val="es-ES"/>
        </w:rPr>
      </w:pPr>
      <w:r>
        <w:lastRenderedPageBreak/>
        <w:pict>
          <v:shape id="_x0000_s1027" type="#_x0000_t202" style="position:absolute;left:0;text-align:left;margin-left:298.15pt;margin-top:743.9pt;width:15.2pt;height:14.4pt;z-index:-251656192;mso-wrap-distance-left:0;mso-wrap-distance-right:0;mso-position-horizontal-relative:page;mso-position-vertical-relative:page" filled="f" stroked="f">
            <v:textbox inset="0,0,0,0">
              <w:txbxContent>
                <w:p w:rsidR="00476300" w:rsidRDefault="006227DA">
                  <w:pPr>
                    <w:spacing w:line="285" w:lineRule="exact"/>
                    <w:textAlignment w:val="baseline"/>
                    <w:rPr>
                      <w:rFonts w:eastAsia="Times New Roman"/>
                      <w:color w:val="000000"/>
                      <w:sz w:val="24"/>
                      <w:lang w:val="es-ES"/>
                    </w:rPr>
                  </w:pPr>
                  <w:r>
                    <w:rPr>
                      <w:rFonts w:eastAsia="Times New Roman"/>
                      <w:color w:val="000000"/>
                      <w:sz w:val="24"/>
                      <w:lang w:val="es-ES"/>
                    </w:rPr>
                    <w:t>7</w:t>
                  </w:r>
                </w:p>
              </w:txbxContent>
            </v:textbox>
            <w10:wrap type="square" anchorx="page" anchory="page"/>
          </v:shape>
        </w:pict>
      </w:r>
      <w:r w:rsidR="006227DA">
        <w:rPr>
          <w:rFonts w:eastAsia="Times New Roman"/>
          <w:color w:val="000000"/>
          <w:spacing w:val="-2"/>
          <w:sz w:val="24"/>
          <w:lang w:val="es-ES"/>
        </w:rPr>
        <w:t>La Convención de Viena sobre el Derecho de los Tratados (VCLT) en su artículo 26 (</w:t>
      </w:r>
      <w:r w:rsidR="006227DA">
        <w:rPr>
          <w:rFonts w:eastAsia="Times New Roman"/>
          <w:i/>
          <w:color w:val="000000"/>
          <w:spacing w:val="-2"/>
          <w:sz w:val="24"/>
          <w:lang w:val="es-ES"/>
        </w:rPr>
        <w:t xml:space="preserve">“pacta </w:t>
      </w:r>
      <w:proofErr w:type="spellStart"/>
      <w:r w:rsidR="006227DA">
        <w:rPr>
          <w:rFonts w:eastAsia="Times New Roman"/>
          <w:i/>
          <w:color w:val="000000"/>
          <w:spacing w:val="-2"/>
          <w:sz w:val="24"/>
          <w:lang w:val="es-ES"/>
        </w:rPr>
        <w:t>sunt</w:t>
      </w:r>
      <w:proofErr w:type="spellEnd"/>
      <w:r w:rsidR="006227DA">
        <w:rPr>
          <w:rFonts w:eastAsia="Times New Roman"/>
          <w:i/>
          <w:color w:val="000000"/>
          <w:spacing w:val="-2"/>
          <w:sz w:val="24"/>
          <w:lang w:val="es-ES"/>
        </w:rPr>
        <w:t xml:space="preserve"> </w:t>
      </w:r>
      <w:proofErr w:type="spellStart"/>
      <w:r w:rsidR="006227DA">
        <w:rPr>
          <w:rFonts w:eastAsia="Times New Roman"/>
          <w:i/>
          <w:color w:val="000000"/>
          <w:spacing w:val="-2"/>
          <w:sz w:val="24"/>
          <w:lang w:val="es-ES"/>
        </w:rPr>
        <w:t>ser</w:t>
      </w:r>
      <w:r w:rsidR="006227DA">
        <w:rPr>
          <w:rFonts w:eastAsia="Times New Roman"/>
          <w:i/>
          <w:color w:val="000000"/>
          <w:spacing w:val="-2"/>
          <w:sz w:val="24"/>
          <w:lang w:val="es-ES"/>
        </w:rPr>
        <w:softHyphen/>
        <w:t>vanda</w:t>
      </w:r>
      <w:proofErr w:type="spellEnd"/>
      <w:r w:rsidR="006227DA">
        <w:rPr>
          <w:rFonts w:eastAsia="Times New Roman"/>
          <w:i/>
          <w:color w:val="000000"/>
          <w:spacing w:val="-2"/>
          <w:sz w:val="24"/>
          <w:lang w:val="es-ES"/>
        </w:rPr>
        <w:t>”</w:t>
      </w:r>
      <w:r w:rsidR="006227DA">
        <w:rPr>
          <w:rFonts w:eastAsia="Times New Roman"/>
          <w:color w:val="000000"/>
          <w:spacing w:val="-2"/>
          <w:sz w:val="24"/>
          <w:lang w:val="es-ES"/>
        </w:rPr>
        <w:t>) dispone que “[t]</w:t>
      </w:r>
      <w:proofErr w:type="spellStart"/>
      <w:r w:rsidR="006227DA">
        <w:rPr>
          <w:rFonts w:eastAsia="Times New Roman"/>
          <w:color w:val="000000"/>
          <w:spacing w:val="-2"/>
          <w:sz w:val="24"/>
          <w:lang w:val="es-ES"/>
        </w:rPr>
        <w:t>odo</w:t>
      </w:r>
      <w:proofErr w:type="spellEnd"/>
      <w:r w:rsidR="006227DA">
        <w:rPr>
          <w:rFonts w:eastAsia="Times New Roman"/>
          <w:color w:val="000000"/>
          <w:spacing w:val="-2"/>
          <w:sz w:val="24"/>
          <w:lang w:val="es-ES"/>
        </w:rPr>
        <w:t xml:space="preserve"> tratado en vigor obliga a las partes y debe ser cumplido por ellas de buena fe.”. El artículo 31(1) del VCLT dispone que “[u]n tratado deberá interpretarse de buena fe conforme al sentido corrien</w:t>
      </w:r>
      <w:r w:rsidR="006227DA">
        <w:rPr>
          <w:rFonts w:eastAsia="Times New Roman"/>
          <w:color w:val="000000"/>
          <w:spacing w:val="-2"/>
          <w:sz w:val="24"/>
          <w:lang w:val="es-ES"/>
        </w:rPr>
        <w:softHyphen/>
        <w:t>te que haya de atribuirse a los términos del tratado en el contexto de estos y teniendo en cuenta su objeto y fin.”, y las secciones subsiguientes del artículo 31 especifican los factores que deben ser tomados en cuenta al interp</w:t>
      </w:r>
      <w:r w:rsidR="006227DA">
        <w:rPr>
          <w:rFonts w:eastAsia="Times New Roman"/>
          <w:color w:val="000000"/>
          <w:spacing w:val="-2"/>
          <w:sz w:val="24"/>
          <w:lang w:val="es-ES"/>
        </w:rPr>
        <w:softHyphen/>
        <w:t>retar los tratados, tales como acuerdos entre estados en relación con el tratado y/o su interpretación, la práctica estatal que establece tal acuerdo, y cualesquiera normas aplicables y pertinentes del derecho internacional.</w:t>
      </w:r>
    </w:p>
    <w:p w:rsidR="00476300" w:rsidRDefault="006227DA">
      <w:pPr>
        <w:spacing w:before="288" w:line="288" w:lineRule="exact"/>
        <w:ind w:left="72" w:right="72" w:firstLine="648"/>
        <w:textAlignment w:val="baseline"/>
        <w:rPr>
          <w:rFonts w:eastAsia="Times New Roman"/>
          <w:color w:val="000000"/>
          <w:sz w:val="24"/>
          <w:lang w:val="es-ES"/>
        </w:rPr>
      </w:pPr>
      <w:r>
        <w:rPr>
          <w:rFonts w:eastAsia="Times New Roman"/>
          <w:color w:val="000000"/>
          <w:sz w:val="24"/>
          <w:lang w:val="es-ES"/>
        </w:rPr>
        <w:t>Debido a que ni ninguno de los factores interpretativos establecidos en el artículo 31 del VCLT ni nin</w:t>
      </w:r>
      <w:r>
        <w:rPr>
          <w:rFonts w:eastAsia="Times New Roman"/>
          <w:color w:val="000000"/>
          <w:sz w:val="24"/>
          <w:lang w:val="es-ES"/>
        </w:rPr>
        <w:softHyphen/>
        <w:t>guna otra fuente autoritaria indica que la responsabilidad del estado de proteger la vida humana no se extiende a todos los seres humanos, los estados son libres bajo el VCLT de interpretar sus obligaciones bajo los tratados garantizando el derecho a la vida de incluir la obligación de proteger la vida de todos los seres humanos desde el momento de la concepción.</w:t>
      </w:r>
    </w:p>
    <w:p w:rsidR="00476300" w:rsidRDefault="006227DA">
      <w:pPr>
        <w:spacing w:before="300" w:line="336" w:lineRule="exact"/>
        <w:ind w:left="72" w:right="72"/>
        <w:textAlignment w:val="baseline"/>
        <w:rPr>
          <w:rFonts w:ascii="Plantagenet Cherokee" w:eastAsia="Plantagenet Cherokee" w:hAnsi="Plantagenet Cherokee"/>
          <w:color w:val="000000"/>
          <w:spacing w:val="-3"/>
          <w:sz w:val="28"/>
          <w:lang w:val="es-ES"/>
        </w:rPr>
      </w:pPr>
      <w:r>
        <w:rPr>
          <w:rFonts w:ascii="Plantagenet Cherokee" w:eastAsia="Plantagenet Cherokee" w:hAnsi="Plantagenet Cherokee"/>
          <w:color w:val="000000"/>
          <w:spacing w:val="-3"/>
          <w:sz w:val="28"/>
          <w:lang w:val="es-ES"/>
        </w:rPr>
        <w:t>NOTAS SOBRE EL ARTÍCULO 9</w:t>
      </w:r>
    </w:p>
    <w:p w:rsidR="00476300" w:rsidRDefault="006227DA">
      <w:pPr>
        <w:spacing w:before="276" w:line="288" w:lineRule="exact"/>
        <w:ind w:left="72" w:right="216" w:firstLine="648"/>
        <w:textAlignment w:val="baseline"/>
        <w:rPr>
          <w:rFonts w:eastAsia="Times New Roman"/>
          <w:color w:val="000000"/>
          <w:sz w:val="24"/>
          <w:lang w:val="es-ES"/>
        </w:rPr>
      </w:pPr>
      <w:r>
        <w:rPr>
          <w:rFonts w:eastAsia="Times New Roman"/>
          <w:color w:val="000000"/>
          <w:sz w:val="24"/>
          <w:lang w:val="es-ES"/>
        </w:rPr>
        <w:t>Aunque este artículo específicamente menciona el aborto, los gobiernos deben también proteger con</w:t>
      </w:r>
      <w:r>
        <w:rPr>
          <w:rFonts w:eastAsia="Times New Roman"/>
          <w:color w:val="000000"/>
          <w:sz w:val="24"/>
          <w:lang w:val="es-ES"/>
        </w:rPr>
        <w:softHyphen/>
        <w:t>tra otras amenazas a la vida de los seres humanos no nacidos. Estas amenazas incluyen pero no se limitan a la investigación que involucra el uso y destrucción de embriones humanos vivos.</w:t>
      </w:r>
    </w:p>
    <w:p w:rsidR="00476300" w:rsidRDefault="006227DA">
      <w:pPr>
        <w:spacing w:before="288" w:line="288" w:lineRule="exact"/>
        <w:ind w:left="72" w:right="72" w:firstLine="648"/>
        <w:textAlignment w:val="baseline"/>
        <w:rPr>
          <w:rFonts w:eastAsia="Times New Roman"/>
          <w:color w:val="000000"/>
          <w:spacing w:val="-3"/>
          <w:sz w:val="24"/>
          <w:lang w:val="es-ES"/>
        </w:rPr>
      </w:pPr>
      <w:r>
        <w:rPr>
          <w:rFonts w:eastAsia="Times New Roman"/>
          <w:color w:val="000000"/>
          <w:spacing w:val="-3"/>
          <w:sz w:val="24"/>
          <w:lang w:val="es-ES"/>
        </w:rPr>
        <w:t>Los Estados pueden, y de hecho deberían, interpretar las obligaciones internacionales bajo los tratados de derechos humanos de las Naciones Unidas de incluir el deber legal de proteger la vida humana desde su inicio, esto es desde la concepción, tal y como se discutió en la nota previa al artículo 1. Una serie de constituciones na</w:t>
      </w:r>
      <w:r>
        <w:rPr>
          <w:rFonts w:eastAsia="Times New Roman"/>
          <w:color w:val="000000"/>
          <w:spacing w:val="-3"/>
          <w:sz w:val="24"/>
          <w:lang w:val="es-ES"/>
        </w:rPr>
        <w:softHyphen/>
        <w:t>cionales ya protegen la vida de los seres humanos desde la concepción, incluyendo aquellas de Chile, la Repúbli</w:t>
      </w:r>
      <w:r>
        <w:rPr>
          <w:rFonts w:eastAsia="Times New Roman"/>
          <w:color w:val="000000"/>
          <w:spacing w:val="-3"/>
          <w:sz w:val="24"/>
          <w:lang w:val="es-ES"/>
        </w:rPr>
        <w:softHyphen/>
        <w:t>ca Dominicana, El Salvador, Guatemala, Honduras, Irlanda, Madagascar, Paraguay, Perú, Filipinas y Hungría.</w:t>
      </w:r>
    </w:p>
    <w:p w:rsidR="00476300" w:rsidRDefault="006227DA">
      <w:pPr>
        <w:spacing w:before="288" w:line="288" w:lineRule="exact"/>
        <w:ind w:left="72" w:right="72" w:firstLine="648"/>
        <w:textAlignment w:val="baseline"/>
        <w:rPr>
          <w:rFonts w:eastAsia="Times New Roman"/>
          <w:color w:val="000000"/>
          <w:sz w:val="24"/>
          <w:lang w:val="es-ES"/>
        </w:rPr>
      </w:pPr>
      <w:r>
        <w:rPr>
          <w:rFonts w:eastAsia="Times New Roman"/>
          <w:color w:val="000000"/>
          <w:sz w:val="24"/>
          <w:lang w:val="es-ES"/>
        </w:rPr>
        <w:t xml:space="preserve">De hecho, alrededor de dos tercios de los países del mundo continúan prohibiendo legalmente el aborto en todas o casi todas las circunstancias. Según la más reciente recopilación del grupo defensor del aborto el Centro de Derechos Reproductivos, 68 países o prohíben el aborto o lo permiten solo cuando es necesario para salvar la vida de la madre y otros 59 países permiten el aborto solo cuando es necesario para preservar la vida o salud de la madre. Alrededor de un tercio de estos países también tienen excepciones en casos de violación y algunos pocos tienen excepciones para el incesto y/o la malformación fetal. </w:t>
      </w:r>
      <w:r w:rsidRPr="003D2666">
        <w:rPr>
          <w:rFonts w:eastAsia="Times New Roman"/>
          <w:color w:val="000000"/>
          <w:sz w:val="24"/>
        </w:rPr>
        <w:t xml:space="preserve">[Center for Reproductive Rights, </w:t>
      </w:r>
      <w:r w:rsidRPr="003D2666">
        <w:rPr>
          <w:rFonts w:eastAsia="Times New Roman"/>
          <w:i/>
          <w:color w:val="000000"/>
          <w:sz w:val="24"/>
        </w:rPr>
        <w:t xml:space="preserve">“Fact Sheet: The World’s Abortion Laws,” </w:t>
      </w:r>
      <w:r w:rsidRPr="003D2666">
        <w:rPr>
          <w:rFonts w:eastAsia="Times New Roman"/>
          <w:color w:val="000000"/>
          <w:sz w:val="24"/>
        </w:rPr>
        <w:t xml:space="preserve">September 2009.] </w:t>
      </w:r>
      <w:r>
        <w:rPr>
          <w:rFonts w:eastAsia="Times New Roman"/>
          <w:color w:val="000000"/>
          <w:sz w:val="24"/>
          <w:lang w:val="es-ES"/>
        </w:rPr>
        <w:t>Aunque no todas estas 127 leyes dan a los niños por nacer el alcance total de la debida protección legal, ellas claramente reflejan un reconocimiento continuo de la abrumadora mayoría de los países del mundo que los niños no nacidos merecen la protección y que no existe derecho humano al aborto. En contraste, solo 56 países permiten el aborto por cualquier razón, y solo 22 de estos son sin restricción tal como el periodo de gestación. Otros 14 países prohíben el aborto pero establecen excepciones por razones socioeconómicas. [</w:t>
      </w:r>
      <w:proofErr w:type="spellStart"/>
      <w:r>
        <w:rPr>
          <w:rFonts w:eastAsia="Times New Roman"/>
          <w:i/>
          <w:color w:val="000000"/>
          <w:sz w:val="24"/>
          <w:lang w:val="es-ES"/>
        </w:rPr>
        <w:t>Fact</w:t>
      </w:r>
      <w:proofErr w:type="spellEnd"/>
      <w:r>
        <w:rPr>
          <w:rFonts w:eastAsia="Times New Roman"/>
          <w:i/>
          <w:color w:val="000000"/>
          <w:sz w:val="24"/>
          <w:lang w:val="es-ES"/>
        </w:rPr>
        <w:t xml:space="preserve"> </w:t>
      </w:r>
      <w:proofErr w:type="spellStart"/>
      <w:r>
        <w:rPr>
          <w:rFonts w:eastAsia="Times New Roman"/>
          <w:i/>
          <w:color w:val="000000"/>
          <w:sz w:val="24"/>
          <w:lang w:val="es-ES"/>
        </w:rPr>
        <w:t>Sheet</w:t>
      </w:r>
      <w:proofErr w:type="spellEnd"/>
      <w:r>
        <w:rPr>
          <w:rFonts w:eastAsia="Times New Roman"/>
          <w:i/>
          <w:color w:val="000000"/>
          <w:sz w:val="24"/>
          <w:lang w:val="es-ES"/>
        </w:rPr>
        <w:t>, supra</w:t>
      </w:r>
      <w:r>
        <w:rPr>
          <w:rFonts w:eastAsia="Times New Roman"/>
          <w:color w:val="000000"/>
          <w:sz w:val="24"/>
          <w:lang w:val="es-ES"/>
        </w:rPr>
        <w:t>.]</w:t>
      </w:r>
    </w:p>
    <w:p w:rsidR="00476300" w:rsidRDefault="006227DA">
      <w:pPr>
        <w:spacing w:before="288" w:line="288" w:lineRule="exact"/>
        <w:ind w:left="72" w:right="72" w:firstLine="648"/>
        <w:textAlignment w:val="baseline"/>
        <w:rPr>
          <w:rFonts w:eastAsia="Times New Roman"/>
          <w:color w:val="000000"/>
          <w:sz w:val="24"/>
          <w:lang w:val="es-ES"/>
        </w:rPr>
      </w:pPr>
      <w:r>
        <w:rPr>
          <w:rFonts w:eastAsia="Times New Roman"/>
          <w:color w:val="000000"/>
          <w:sz w:val="24"/>
          <w:lang w:val="es-ES"/>
        </w:rPr>
        <w:t>Ejemplos de presión ejercida sobre países en desarrollo por parte de naciones desarrolladas incluyen la experiencia de Nicaragua en 2006 en respuesta a la decisión legislativa de prohibir el aborto “terapéutico”. El término “terapéutico” se menciona aquí porque es comúnmente utilizado, aunque no estamos de acuerdo en que el aborto pueda ser considerado, per se, un tratamiento para ninguna enfermedad.</w:t>
      </w:r>
    </w:p>
    <w:p w:rsidR="00476300" w:rsidRDefault="006227DA">
      <w:pPr>
        <w:spacing w:before="288" w:line="288" w:lineRule="exact"/>
        <w:ind w:left="72" w:right="216" w:firstLine="648"/>
        <w:textAlignment w:val="baseline"/>
        <w:rPr>
          <w:rFonts w:eastAsia="Times New Roman"/>
          <w:color w:val="000000"/>
          <w:spacing w:val="-1"/>
          <w:sz w:val="24"/>
          <w:lang w:val="es-ES"/>
        </w:rPr>
      </w:pPr>
      <w:r>
        <w:rPr>
          <w:rFonts w:eastAsia="Times New Roman"/>
          <w:color w:val="000000"/>
          <w:spacing w:val="-1"/>
          <w:sz w:val="24"/>
          <w:lang w:val="es-ES"/>
        </w:rPr>
        <w:t>Los embajadores a Nicaragua de Suecia, Finlandia, Dinamarca, Noruega y los Países Bajos, como también los Representantes del Reino Unido y Canadá, la Comisión Europea y las Agencias de las Naciones Unidas, la Organización Mundial de la Salud (OMS), el Fondo de las Naciones Unidas para la Infancia (UNI</w:t>
      </w:r>
      <w:r>
        <w:rPr>
          <w:rFonts w:eastAsia="Times New Roman"/>
          <w:color w:val="000000"/>
          <w:spacing w:val="-1"/>
          <w:sz w:val="24"/>
          <w:lang w:val="es-ES"/>
        </w:rPr>
        <w:softHyphen/>
        <w:t>CEF), el Fondo de Población de las Naciones Unidas (FPNU), el Programa de Desarrollo de las Naciones</w:t>
      </w:r>
    </w:p>
    <w:p w:rsidR="00476300" w:rsidRPr="003D2666" w:rsidRDefault="00476300">
      <w:pPr>
        <w:rPr>
          <w:lang w:val="es-PE"/>
        </w:rPr>
        <w:sectPr w:rsidR="00476300" w:rsidRPr="003D2666">
          <w:pgSz w:w="12240" w:h="15840"/>
          <w:pgMar w:top="660" w:right="713" w:bottom="566" w:left="679" w:header="720" w:footer="720" w:gutter="0"/>
          <w:cols w:space="720"/>
        </w:sectPr>
      </w:pPr>
    </w:p>
    <w:p w:rsidR="00476300" w:rsidRDefault="0037728C">
      <w:pPr>
        <w:spacing w:line="287" w:lineRule="exact"/>
        <w:ind w:right="72"/>
        <w:textAlignment w:val="baseline"/>
        <w:rPr>
          <w:rFonts w:eastAsia="Times New Roman"/>
          <w:color w:val="000000"/>
          <w:sz w:val="24"/>
          <w:lang w:val="es-ES"/>
        </w:rPr>
      </w:pPr>
      <w:r>
        <w:lastRenderedPageBreak/>
        <w:pict>
          <v:shape id="_x0000_s1026" type="#_x0000_t202" style="position:absolute;margin-left:298.4pt;margin-top:743.8pt;width:14.95pt;height:14.4pt;z-index:-251655168;mso-wrap-distance-left:0;mso-wrap-distance-right:0;mso-position-horizontal-relative:page;mso-position-vertical-relative:page" filled="f" stroked="f">
            <v:textbox inset="0,0,0,0">
              <w:txbxContent>
                <w:p w:rsidR="00476300" w:rsidRDefault="006227DA">
                  <w:pPr>
                    <w:spacing w:line="287" w:lineRule="exact"/>
                    <w:textAlignment w:val="baseline"/>
                    <w:rPr>
                      <w:rFonts w:eastAsia="Times New Roman"/>
                      <w:color w:val="000000"/>
                      <w:sz w:val="24"/>
                      <w:lang w:val="es-ES"/>
                    </w:rPr>
                  </w:pPr>
                  <w:r>
                    <w:rPr>
                      <w:rFonts w:eastAsia="Times New Roman"/>
                      <w:color w:val="000000"/>
                      <w:sz w:val="24"/>
                      <w:lang w:val="es-ES"/>
                    </w:rPr>
                    <w:t>8</w:t>
                  </w:r>
                </w:p>
              </w:txbxContent>
            </v:textbox>
            <w10:wrap type="square" anchorx="page" anchory="page"/>
          </v:shape>
        </w:pict>
      </w:r>
      <w:r w:rsidR="006227DA">
        <w:rPr>
          <w:rFonts w:eastAsia="Times New Roman"/>
          <w:color w:val="000000"/>
          <w:sz w:val="24"/>
          <w:lang w:val="es-ES"/>
        </w:rPr>
        <w:t xml:space="preserve">Unidas (PNUD) y la Organización de las Naciones Unidas para los Alimentos y la Agricultura (FAO), firmaron una carta conjunta dirigida al Presidente de la Asamblea Nacional, el Sr. Eduardo Gómez López, en octubre 20 de 2006, </w:t>
      </w:r>
      <w:proofErr w:type="spellStart"/>
      <w:r w:rsidR="006227DA">
        <w:rPr>
          <w:rFonts w:eastAsia="Times New Roman"/>
          <w:color w:val="000000"/>
          <w:sz w:val="24"/>
          <w:lang w:val="es-ES"/>
        </w:rPr>
        <w:t>instandole</w:t>
      </w:r>
      <w:proofErr w:type="spellEnd"/>
      <w:r w:rsidR="006227DA">
        <w:rPr>
          <w:rFonts w:eastAsia="Times New Roman"/>
          <w:color w:val="000000"/>
          <w:sz w:val="24"/>
          <w:lang w:val="es-ES"/>
        </w:rPr>
        <w:t xml:space="preserve"> a posponer el voto, aduciendo que la nueva ley sobre el aborto “afecta la vida, la salud y la seguridad jurídica de las mujeres nicaragüenses”. El principal signatario de la carta, la embajadora de Suecia en Nicaragua Eva </w:t>
      </w:r>
      <w:proofErr w:type="spellStart"/>
      <w:r w:rsidR="006227DA">
        <w:rPr>
          <w:rFonts w:eastAsia="Times New Roman"/>
          <w:color w:val="000000"/>
          <w:sz w:val="24"/>
          <w:lang w:val="es-ES"/>
        </w:rPr>
        <w:t>Zetterberg</w:t>
      </w:r>
      <w:proofErr w:type="spellEnd"/>
      <w:r w:rsidR="006227DA">
        <w:rPr>
          <w:rFonts w:eastAsia="Times New Roman"/>
          <w:color w:val="000000"/>
          <w:sz w:val="24"/>
          <w:lang w:val="es-ES"/>
        </w:rPr>
        <w:t xml:space="preserve">, anunció en una conferencia de donantes pocos meses después que los donantes “queremos asegurar una planificación de mecanismos que garanticen una mejor vinculación entre cooperación y políticas gubernamentales” y que el aborto “es </w:t>
      </w:r>
      <w:proofErr w:type="spellStart"/>
      <w:r w:rsidR="006227DA">
        <w:rPr>
          <w:rFonts w:eastAsia="Times New Roman"/>
          <w:color w:val="000000"/>
          <w:sz w:val="24"/>
          <w:lang w:val="es-ES"/>
        </w:rPr>
        <w:t>super</w:t>
      </w:r>
      <w:proofErr w:type="spellEnd"/>
      <w:r w:rsidR="006227DA">
        <w:rPr>
          <w:rFonts w:eastAsia="Times New Roman"/>
          <w:color w:val="000000"/>
          <w:sz w:val="24"/>
          <w:lang w:val="es-ES"/>
        </w:rPr>
        <w:t xml:space="preserve">-importante para nosotros”. [“Empieza Mesa Global entre el gobierno y los países donantes,” </w:t>
      </w:r>
      <w:r w:rsidR="006227DA">
        <w:rPr>
          <w:rFonts w:eastAsia="Times New Roman"/>
          <w:i/>
          <w:color w:val="000000"/>
          <w:sz w:val="24"/>
          <w:lang w:val="es-ES"/>
        </w:rPr>
        <w:t>La Voz</w:t>
      </w:r>
      <w:r w:rsidR="006227DA">
        <w:rPr>
          <w:rFonts w:eastAsia="Times New Roman"/>
          <w:color w:val="000000"/>
          <w:sz w:val="24"/>
          <w:lang w:val="es-ES"/>
        </w:rPr>
        <w:t xml:space="preserve">, </w:t>
      </w:r>
      <w:proofErr w:type="spellStart"/>
      <w:r w:rsidR="006227DA">
        <w:rPr>
          <w:rFonts w:eastAsia="Times New Roman"/>
          <w:color w:val="000000"/>
          <w:sz w:val="24"/>
          <w:lang w:val="es-ES"/>
        </w:rPr>
        <w:t>July</w:t>
      </w:r>
      <w:proofErr w:type="spellEnd"/>
      <w:r w:rsidR="006227DA">
        <w:rPr>
          <w:rFonts w:eastAsia="Times New Roman"/>
          <w:color w:val="000000"/>
          <w:sz w:val="24"/>
          <w:lang w:val="es-ES"/>
        </w:rPr>
        <w:t xml:space="preserve"> 3, 2007; “Breves Nicaragua,” </w:t>
      </w:r>
      <w:r w:rsidR="006227DA">
        <w:rPr>
          <w:rFonts w:eastAsia="Times New Roman"/>
          <w:i/>
          <w:color w:val="000000"/>
          <w:sz w:val="24"/>
          <w:lang w:val="es-ES"/>
        </w:rPr>
        <w:t>Revista Envío</w:t>
      </w:r>
      <w:r w:rsidR="006227DA">
        <w:rPr>
          <w:rFonts w:eastAsia="Times New Roman"/>
          <w:color w:val="000000"/>
          <w:sz w:val="24"/>
          <w:lang w:val="es-ES"/>
        </w:rPr>
        <w:t>, Julio 2007.1. Un corto tiempo después Suecia anunció un retiro progresivo de toda la ayuda a Nicaragua. El retiro fue amplia</w:t>
      </w:r>
      <w:r w:rsidR="006227DA">
        <w:rPr>
          <w:rFonts w:eastAsia="Times New Roman"/>
          <w:color w:val="000000"/>
          <w:sz w:val="24"/>
          <w:lang w:val="es-ES"/>
        </w:rPr>
        <w:softHyphen/>
        <w:t>mente visto en Nicaragua como una retribución a la nueva ley que prohibía el aborto “terapéutico”. [“Diputa</w:t>
      </w:r>
      <w:r w:rsidR="006227DA">
        <w:rPr>
          <w:rFonts w:eastAsia="Times New Roman"/>
          <w:color w:val="000000"/>
          <w:sz w:val="24"/>
          <w:lang w:val="es-ES"/>
        </w:rPr>
        <w:softHyphen/>
        <w:t xml:space="preserve">dos acusan a embajadora sueca,” </w:t>
      </w:r>
      <w:r w:rsidR="006227DA">
        <w:rPr>
          <w:rFonts w:eastAsia="Times New Roman"/>
          <w:i/>
          <w:color w:val="000000"/>
          <w:sz w:val="24"/>
          <w:lang w:val="es-ES"/>
        </w:rPr>
        <w:t>El Nuevo Diario</w:t>
      </w:r>
      <w:r w:rsidR="006227DA">
        <w:rPr>
          <w:rFonts w:eastAsia="Times New Roman"/>
          <w:color w:val="000000"/>
          <w:sz w:val="24"/>
          <w:lang w:val="es-ES"/>
        </w:rPr>
        <w:t xml:space="preserve">, </w:t>
      </w:r>
      <w:proofErr w:type="spellStart"/>
      <w:r w:rsidR="006227DA">
        <w:rPr>
          <w:rFonts w:eastAsia="Times New Roman"/>
          <w:color w:val="000000"/>
          <w:sz w:val="24"/>
          <w:lang w:val="es-ES"/>
        </w:rPr>
        <w:t>August</w:t>
      </w:r>
      <w:proofErr w:type="spellEnd"/>
      <w:r w:rsidR="006227DA">
        <w:rPr>
          <w:rFonts w:eastAsia="Times New Roman"/>
          <w:color w:val="000000"/>
          <w:sz w:val="24"/>
          <w:lang w:val="es-ES"/>
        </w:rPr>
        <w:t xml:space="preserve"> 29, 2007.1</w:t>
      </w:r>
    </w:p>
    <w:sectPr w:rsidR="00476300">
      <w:pgSz w:w="12240" w:h="15840"/>
      <w:pgMar w:top="660" w:right="708" w:bottom="568" w:left="6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Plantagenet Cherokee">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Plantagenet Cherokee">
    <w:charset w:val="00"/>
    <w:pitch w:val="variable"/>
    <w:family w:val="roman"/>
    <w:panose1 w:val="02020603050405020304"/>
  </w:font>
  <w:font w:name="Times New Roman">
    <w:charset w:val="00"/>
    <w:pitch w:val="variable"/>
    <w:family w:val="roman"/>
    <w:panose1 w:val="02020603050405020304"/>
  </w:font>
  <w:font w:name="Courier New">
    <w:charset w:val="00"/>
    <w:pitch w:val="fixed"/>
    <w:family w:val="moder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defaultTabStop w:val="720"/>
  <w:characterSpacingControl w:val="doNotCompress"/>
  <w:compat>
    <w:applyBreakingRules/>
    <w:useFELayout/>
    <w:compatSetting w:name="compatibilityMode" w:uri="http://schemas.microsoft.com/office/word" w:val="14"/>
  </w:compat>
  <w:rsids>
    <w:rsidRoot w:val="00476300"/>
    <w:rsid w:val="00326349"/>
    <w:rsid w:val="0037728C"/>
    <w:rsid w:val="003D2666"/>
    <w:rsid w:val="00476300"/>
    <w:rsid w:val="00622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B2319F6C-290D-4FDB-B7A6-A690EAD9D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reproductiverights.org/sites/crr.civicac-tions.net/files/documents/crr_annual_09.pdf.%5D" TargetMode="External"/><Relationship Id="rId3" Type="http://schemas.openxmlformats.org/officeDocument/2006/relationships/webSettings" Target="webSettings.xml"/><Relationship Id="rId7" Type="http://schemas.openxmlformats.org/officeDocument/2006/relationships/hyperlink" Target="http://www.who.int/reproductivehealth/publications/general/lan-cet_4.pdf.%5D" TargetMode="External"/><Relationship Id="rId12" Type="http://schemas.openxmlformats.org/officeDocument/2006/relationships/theme" Target="theme/theme1.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hyperlink" Target="http://repro-ductiverights.org/en/document/bringing-rights-to-bear-abortion-and-human-rights%5D" TargetMode="External"/><Relationship Id="rId11" Type="http://schemas.openxmlformats.org/officeDocument/2006/relationships/fontTable" Target="fontTable.xml"/><Relationship Id="rId5" Type="http://schemas.openxmlformats.org/officeDocument/2006/relationships/hyperlink" Target="http://frwebgate.access.gpo.gov/cgi-bin/getpage.cgi?position=all&amp;page=E2534&amp;db" TargetMode="External"/><Relationship Id="rId10" Type="http://schemas.openxmlformats.org/officeDocument/2006/relationships/hyperlink" Target="http://www.un.org/womenwatch/daw/" TargetMode="External"/><Relationship Id="rId4" Type="http://schemas.openxmlformats.org/officeDocument/2006/relationships/hyperlink" Target="http://www.huffingtonpost.com/katherine-marshall/courageous-in-navigating-_b_806313.html" TargetMode="External"/><Relationship Id="rId9" Type="http://schemas.openxmlformats.org/officeDocument/2006/relationships/hyperlink" Target="http://reproductiverights.org/en/press-room/center-briefs-u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5515</Words>
  <Characters>31441</Characters>
  <Application>Microsoft Office Word</Application>
  <DocSecurity>0</DocSecurity>
  <Lines>262</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Corazón</dc:creator>
  <cp:lastModifiedBy>Gerardo Müller Wagner</cp:lastModifiedBy>
  <cp:revision>3</cp:revision>
  <dcterms:created xsi:type="dcterms:W3CDTF">2018-09-12T21:34:00Z</dcterms:created>
  <dcterms:modified xsi:type="dcterms:W3CDTF">2018-09-12T21:39:00Z</dcterms:modified>
</cp:coreProperties>
</file>